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CB84C" w14:textId="6C0D496D" w:rsidR="007E3258" w:rsidRPr="003C0C64" w:rsidRDefault="007E3258" w:rsidP="007E3258">
      <w:pPr>
        <w:rPr>
          <w:rFonts w:asciiTheme="minorHAnsi" w:hAnsiTheme="minorHAnsi" w:cstheme="minorHAnsi"/>
          <w:b/>
          <w:bCs/>
          <w:color w:val="000000" w:themeColor="text1"/>
          <w:sz w:val="22"/>
          <w:szCs w:val="22"/>
        </w:rPr>
      </w:pPr>
      <w:r w:rsidRPr="003C0C64">
        <w:rPr>
          <w:rFonts w:asciiTheme="minorHAnsi" w:hAnsiTheme="minorHAnsi" w:cstheme="minorHAnsi"/>
          <w:b/>
          <w:bCs/>
          <w:color w:val="000000" w:themeColor="text1"/>
          <w:sz w:val="22"/>
          <w:szCs w:val="22"/>
        </w:rPr>
        <w:t>Healthy Places, Participatory Budgeting Project</w:t>
      </w:r>
      <w:r w:rsidR="00363E8E" w:rsidRPr="003C0C64">
        <w:rPr>
          <w:rFonts w:asciiTheme="minorHAnsi" w:hAnsiTheme="minorHAnsi" w:cstheme="minorHAnsi"/>
          <w:b/>
          <w:bCs/>
          <w:color w:val="000000" w:themeColor="text1"/>
          <w:sz w:val="22"/>
          <w:szCs w:val="22"/>
        </w:rPr>
        <w:t xml:space="preserve"> for </w:t>
      </w:r>
      <w:r w:rsidR="00834E6C" w:rsidRPr="003C0C64">
        <w:rPr>
          <w:rFonts w:asciiTheme="minorHAnsi" w:hAnsiTheme="minorHAnsi" w:cstheme="minorHAnsi"/>
          <w:b/>
          <w:bCs/>
          <w:color w:val="000000" w:themeColor="text1"/>
          <w:sz w:val="22"/>
          <w:szCs w:val="22"/>
        </w:rPr>
        <w:t>Health &amp; Equity at the GSD</w:t>
      </w:r>
    </w:p>
    <w:p w14:paraId="3348EB93" w14:textId="0FC17129" w:rsidR="007E3258" w:rsidRPr="003C0C64" w:rsidRDefault="007E3258" w:rsidP="007E3258">
      <w:pPr>
        <w:rPr>
          <w:rFonts w:asciiTheme="minorHAnsi" w:hAnsiTheme="minorHAnsi" w:cstheme="minorHAnsi"/>
          <w:color w:val="000000" w:themeColor="text1"/>
          <w:sz w:val="22"/>
          <w:szCs w:val="22"/>
        </w:rPr>
      </w:pPr>
      <w:r w:rsidRPr="003C0C64">
        <w:rPr>
          <w:rFonts w:asciiTheme="minorHAnsi" w:hAnsiTheme="minorHAnsi" w:cstheme="minorHAnsi"/>
          <w:color w:val="000000" w:themeColor="text1"/>
          <w:sz w:val="22"/>
          <w:szCs w:val="22"/>
        </w:rPr>
        <w:t>Amy Brooks Thornton</w:t>
      </w:r>
      <w:r w:rsidR="00D13F23" w:rsidRPr="003C0C64">
        <w:rPr>
          <w:rFonts w:asciiTheme="minorHAnsi" w:hAnsiTheme="minorHAnsi" w:cstheme="minorHAnsi"/>
          <w:color w:val="000000" w:themeColor="text1"/>
          <w:sz w:val="22"/>
          <w:szCs w:val="22"/>
        </w:rPr>
        <w:t>. MDES: Risk and Resilience, 2020</w:t>
      </w:r>
    </w:p>
    <w:p w14:paraId="4C79D473" w14:textId="04C6B140" w:rsidR="00D13F23" w:rsidRPr="003C0C64" w:rsidRDefault="00D13F23" w:rsidP="007E3258">
      <w:pPr>
        <w:rPr>
          <w:rFonts w:asciiTheme="minorHAnsi" w:hAnsiTheme="minorHAnsi" w:cstheme="minorHAnsi"/>
          <w:color w:val="000000" w:themeColor="text1"/>
          <w:sz w:val="22"/>
          <w:szCs w:val="22"/>
        </w:rPr>
      </w:pPr>
      <w:r w:rsidRPr="003C0C64">
        <w:rPr>
          <w:rFonts w:asciiTheme="minorHAnsi" w:hAnsiTheme="minorHAnsi" w:cstheme="minorHAnsi"/>
          <w:color w:val="000000" w:themeColor="text1"/>
          <w:sz w:val="22"/>
          <w:szCs w:val="22"/>
        </w:rPr>
        <w:t>athornton@gsd.harvard.edu</w:t>
      </w:r>
    </w:p>
    <w:p w14:paraId="25074D72" w14:textId="7B4AE527" w:rsidR="007E3258" w:rsidRPr="003C0C64" w:rsidRDefault="007E3258" w:rsidP="007E3258">
      <w:pPr>
        <w:rPr>
          <w:rFonts w:asciiTheme="minorHAnsi" w:hAnsiTheme="minorHAnsi" w:cstheme="minorHAnsi"/>
          <w:color w:val="000000" w:themeColor="text1"/>
          <w:sz w:val="22"/>
          <w:szCs w:val="22"/>
        </w:rPr>
      </w:pPr>
      <w:r w:rsidRPr="003C0C64">
        <w:rPr>
          <w:rFonts w:asciiTheme="minorHAnsi" w:hAnsiTheme="minorHAnsi" w:cstheme="minorHAnsi"/>
          <w:color w:val="000000" w:themeColor="text1"/>
          <w:sz w:val="22"/>
          <w:szCs w:val="22"/>
        </w:rPr>
        <w:t>November 2019</w:t>
      </w:r>
    </w:p>
    <w:p w14:paraId="719D354C" w14:textId="7E9BA81D" w:rsidR="007E3258" w:rsidRPr="003C0C64" w:rsidRDefault="007E3258" w:rsidP="007E3258">
      <w:pPr>
        <w:rPr>
          <w:rFonts w:asciiTheme="minorHAnsi" w:hAnsiTheme="minorHAnsi" w:cstheme="minorHAnsi"/>
          <w:color w:val="000000" w:themeColor="text1"/>
          <w:sz w:val="22"/>
          <w:szCs w:val="22"/>
        </w:rPr>
      </w:pPr>
    </w:p>
    <w:p w14:paraId="2F210045" w14:textId="16DA92F7" w:rsidR="00363E8E" w:rsidRPr="00904C3F" w:rsidRDefault="00FA01DB" w:rsidP="00363E8E">
      <w:pPr>
        <w:rPr>
          <w:rFonts w:asciiTheme="minorHAnsi" w:hAnsiTheme="minorHAnsi" w:cstheme="minorHAnsi"/>
          <w:color w:val="000000" w:themeColor="text1"/>
          <w:sz w:val="22"/>
          <w:szCs w:val="22"/>
        </w:rPr>
      </w:pPr>
      <w:r w:rsidRPr="00FA01DB">
        <w:rPr>
          <w:rFonts w:asciiTheme="minorHAnsi" w:hAnsiTheme="minorHAnsi" w:cstheme="minorHAnsi"/>
          <w:color w:val="000000" w:themeColor="text1"/>
          <w:sz w:val="22"/>
          <w:szCs w:val="22"/>
        </w:rPr>
        <w:t xml:space="preserve">Email to: </w:t>
      </w:r>
      <w:r w:rsidR="00363E8E" w:rsidRPr="00904C3F">
        <w:rPr>
          <w:rFonts w:asciiTheme="minorHAnsi" w:hAnsiTheme="minorHAnsi" w:cstheme="minorHAnsi"/>
          <w:color w:val="000000" w:themeColor="text1"/>
          <w:sz w:val="22"/>
          <w:szCs w:val="22"/>
        </w:rPr>
        <w:t xml:space="preserve">healthyplacesgsd@gmail.com </w:t>
      </w:r>
    </w:p>
    <w:p w14:paraId="348D6323" w14:textId="77777777" w:rsidR="00363E8E" w:rsidRPr="003C0C64" w:rsidRDefault="00363E8E" w:rsidP="007E3258">
      <w:pPr>
        <w:rPr>
          <w:rFonts w:asciiTheme="minorHAnsi" w:hAnsiTheme="minorHAnsi" w:cstheme="minorHAnsi"/>
          <w:color w:val="000000" w:themeColor="text1"/>
          <w:sz w:val="22"/>
          <w:szCs w:val="22"/>
        </w:rPr>
      </w:pPr>
    </w:p>
    <w:p w14:paraId="09DCD9BB" w14:textId="62EF33A1" w:rsidR="00A21580" w:rsidRPr="003C0C64" w:rsidRDefault="00D13F23" w:rsidP="007E3258">
      <w:pPr>
        <w:pStyle w:val="ListParagraph"/>
        <w:numPr>
          <w:ilvl w:val="0"/>
          <w:numId w:val="1"/>
        </w:numPr>
        <w:ind w:left="180" w:hanging="180"/>
        <w:rPr>
          <w:rFonts w:cstheme="minorHAnsi"/>
          <w:b/>
          <w:bCs/>
          <w:color w:val="000000" w:themeColor="text1"/>
          <w:sz w:val="22"/>
          <w:szCs w:val="22"/>
        </w:rPr>
      </w:pPr>
      <w:r w:rsidRPr="003C0C64">
        <w:rPr>
          <w:rFonts w:cstheme="minorHAnsi"/>
          <w:b/>
          <w:bCs/>
          <w:color w:val="000000" w:themeColor="text1"/>
          <w:sz w:val="22"/>
          <w:szCs w:val="22"/>
        </w:rPr>
        <w:t xml:space="preserve"> </w:t>
      </w:r>
      <w:r w:rsidR="002843E6" w:rsidRPr="003C0C64">
        <w:rPr>
          <w:rFonts w:cstheme="minorHAnsi"/>
          <w:b/>
          <w:bCs/>
          <w:color w:val="000000" w:themeColor="text1"/>
          <w:sz w:val="22"/>
          <w:szCs w:val="22"/>
        </w:rPr>
        <w:t>Outdoor Working</w:t>
      </w:r>
      <w:r w:rsidR="000606AC">
        <w:rPr>
          <w:rFonts w:cstheme="minorHAnsi"/>
          <w:b/>
          <w:bCs/>
          <w:color w:val="000000" w:themeColor="text1"/>
          <w:sz w:val="22"/>
          <w:szCs w:val="22"/>
        </w:rPr>
        <w:t xml:space="preserve">, </w:t>
      </w:r>
      <w:r w:rsidR="007E3258" w:rsidRPr="003C0C64">
        <w:rPr>
          <w:rFonts w:cstheme="minorHAnsi"/>
          <w:b/>
          <w:bCs/>
          <w:color w:val="000000" w:themeColor="text1"/>
          <w:sz w:val="22"/>
          <w:szCs w:val="22"/>
        </w:rPr>
        <w:t>Learning</w:t>
      </w:r>
      <w:r w:rsidR="000606AC">
        <w:rPr>
          <w:rFonts w:cstheme="minorHAnsi"/>
          <w:b/>
          <w:bCs/>
          <w:color w:val="000000" w:themeColor="text1"/>
          <w:sz w:val="22"/>
          <w:szCs w:val="22"/>
        </w:rPr>
        <w:t>, Socializing</w:t>
      </w:r>
      <w:r w:rsidR="007E3258" w:rsidRPr="003C0C64">
        <w:rPr>
          <w:rFonts w:cstheme="minorHAnsi"/>
          <w:b/>
          <w:bCs/>
          <w:color w:val="000000" w:themeColor="text1"/>
          <w:sz w:val="22"/>
          <w:szCs w:val="22"/>
        </w:rPr>
        <w:t xml:space="preserve"> </w:t>
      </w:r>
      <w:r w:rsidR="002843E6" w:rsidRPr="003C0C64">
        <w:rPr>
          <w:rFonts w:cstheme="minorHAnsi"/>
          <w:b/>
          <w:bCs/>
          <w:color w:val="000000" w:themeColor="text1"/>
          <w:sz w:val="22"/>
          <w:szCs w:val="22"/>
        </w:rPr>
        <w:t>(OWL</w:t>
      </w:r>
      <w:r w:rsidR="000606AC">
        <w:rPr>
          <w:rFonts w:cstheme="minorHAnsi"/>
          <w:b/>
          <w:bCs/>
          <w:color w:val="000000" w:themeColor="text1"/>
          <w:sz w:val="22"/>
          <w:szCs w:val="22"/>
        </w:rPr>
        <w:t>S</w:t>
      </w:r>
      <w:r w:rsidR="002843E6" w:rsidRPr="003C0C64">
        <w:rPr>
          <w:rFonts w:cstheme="minorHAnsi"/>
          <w:b/>
          <w:bCs/>
          <w:color w:val="000000" w:themeColor="text1"/>
          <w:sz w:val="22"/>
          <w:szCs w:val="22"/>
        </w:rPr>
        <w:t>)</w:t>
      </w:r>
      <w:r w:rsidR="007E3258" w:rsidRPr="003C0C64">
        <w:rPr>
          <w:rFonts w:cstheme="minorHAnsi"/>
          <w:b/>
          <w:bCs/>
          <w:color w:val="000000" w:themeColor="text1"/>
          <w:sz w:val="22"/>
          <w:szCs w:val="22"/>
        </w:rPr>
        <w:t>: Inspiring and facilitating behavioral health in partnership with the natural environment</w:t>
      </w:r>
    </w:p>
    <w:p w14:paraId="6B59214F" w14:textId="77777777" w:rsidR="007E3258" w:rsidRPr="003C0C64" w:rsidRDefault="007E3258" w:rsidP="007E3258">
      <w:pPr>
        <w:rPr>
          <w:rFonts w:asciiTheme="minorHAnsi" w:hAnsiTheme="minorHAnsi" w:cstheme="minorHAnsi"/>
          <w:color w:val="000000" w:themeColor="text1"/>
          <w:sz w:val="22"/>
          <w:szCs w:val="22"/>
        </w:rPr>
      </w:pPr>
    </w:p>
    <w:p w14:paraId="7A260614" w14:textId="19BADBDC" w:rsidR="00904C3F" w:rsidRPr="003C0C64" w:rsidRDefault="00D13F23" w:rsidP="003D72AC">
      <w:pPr>
        <w:pStyle w:val="ListParagraph"/>
        <w:numPr>
          <w:ilvl w:val="0"/>
          <w:numId w:val="1"/>
        </w:numPr>
        <w:ind w:left="180" w:hanging="180"/>
        <w:rPr>
          <w:rFonts w:cstheme="minorHAnsi"/>
          <w:color w:val="000000" w:themeColor="text1"/>
          <w:sz w:val="22"/>
          <w:szCs w:val="22"/>
        </w:rPr>
      </w:pPr>
      <w:r w:rsidRPr="003C0C64">
        <w:rPr>
          <w:rFonts w:eastAsia="Times New Roman" w:cstheme="minorHAnsi"/>
          <w:b/>
          <w:bCs/>
          <w:color w:val="000000" w:themeColor="text1"/>
          <w:sz w:val="22"/>
          <w:szCs w:val="22"/>
        </w:rPr>
        <w:t xml:space="preserve"> </w:t>
      </w:r>
      <w:r w:rsidR="002843E6" w:rsidRPr="003C0C64">
        <w:rPr>
          <w:rFonts w:eastAsia="Times New Roman" w:cstheme="minorHAnsi"/>
          <w:b/>
          <w:bCs/>
          <w:color w:val="000000" w:themeColor="text1"/>
          <w:sz w:val="22"/>
          <w:szCs w:val="22"/>
        </w:rPr>
        <w:t>Amy Brooks Thornton</w:t>
      </w:r>
      <w:r w:rsidR="00904C3F" w:rsidRPr="003C0C64">
        <w:rPr>
          <w:rFonts w:eastAsia="Times New Roman" w:cstheme="minorHAnsi"/>
          <w:color w:val="000000" w:themeColor="text1"/>
          <w:sz w:val="22"/>
          <w:szCs w:val="22"/>
        </w:rPr>
        <w:t xml:space="preserve"> </w:t>
      </w:r>
      <w:r w:rsidR="000A1075" w:rsidRPr="003C0C64">
        <w:rPr>
          <w:rFonts w:cstheme="minorHAnsi"/>
          <w:color w:val="000000" w:themeColor="text1"/>
          <w:sz w:val="22"/>
          <w:szCs w:val="22"/>
        </w:rPr>
        <w:t xml:space="preserve">(I am open to co-participants!) </w:t>
      </w:r>
    </w:p>
    <w:p w14:paraId="5E725FA3" w14:textId="77777777" w:rsidR="003D72AC" w:rsidRPr="003C0C64" w:rsidRDefault="003D72AC" w:rsidP="003D72AC">
      <w:pPr>
        <w:rPr>
          <w:rFonts w:asciiTheme="minorHAnsi" w:hAnsiTheme="minorHAnsi" w:cstheme="minorHAnsi"/>
          <w:color w:val="000000" w:themeColor="text1"/>
          <w:sz w:val="22"/>
          <w:szCs w:val="22"/>
        </w:rPr>
      </w:pPr>
    </w:p>
    <w:p w14:paraId="432B30B0" w14:textId="04E8C39F" w:rsidR="00904C3F" w:rsidRPr="003C0C64" w:rsidRDefault="00904C3F" w:rsidP="007E3258">
      <w:pPr>
        <w:rPr>
          <w:rFonts w:asciiTheme="minorHAnsi" w:hAnsiTheme="minorHAnsi" w:cstheme="minorHAnsi"/>
          <w:b/>
          <w:bCs/>
          <w:color w:val="000000" w:themeColor="text1"/>
          <w:sz w:val="22"/>
          <w:szCs w:val="22"/>
        </w:rPr>
      </w:pPr>
      <w:r w:rsidRPr="00904C3F">
        <w:rPr>
          <w:rFonts w:asciiTheme="minorHAnsi" w:hAnsiTheme="minorHAnsi" w:cstheme="minorHAnsi"/>
          <w:b/>
          <w:bCs/>
          <w:color w:val="000000" w:themeColor="text1"/>
          <w:sz w:val="22"/>
          <w:szCs w:val="22"/>
        </w:rPr>
        <w:t xml:space="preserve">3. Project Plan </w:t>
      </w:r>
    </w:p>
    <w:p w14:paraId="21B640BB" w14:textId="5A353EB3" w:rsidR="009E3D89" w:rsidRPr="003C0C64" w:rsidRDefault="009E3D89" w:rsidP="007E3258">
      <w:pPr>
        <w:rPr>
          <w:rFonts w:asciiTheme="minorHAnsi" w:eastAsia="Helvetica Neue" w:hAnsiTheme="minorHAnsi" w:cstheme="minorHAnsi"/>
          <w:sz w:val="22"/>
          <w:szCs w:val="22"/>
        </w:rPr>
      </w:pPr>
      <w:r w:rsidRPr="003C0C64">
        <w:rPr>
          <w:rFonts w:asciiTheme="minorHAnsi" w:eastAsia="Helvetica Neue" w:hAnsiTheme="minorHAnsi" w:cstheme="minorHAnsi"/>
          <w:color w:val="333333"/>
          <w:sz w:val="22"/>
          <w:szCs w:val="22"/>
        </w:rPr>
        <w:t xml:space="preserve">Conceived as a specific </w:t>
      </w:r>
      <w:r w:rsidRPr="003C0C64">
        <w:rPr>
          <w:rFonts w:asciiTheme="minorHAnsi" w:eastAsia="Helvetica Neue" w:hAnsiTheme="minorHAnsi" w:cstheme="minorHAnsi"/>
          <w:sz w:val="22"/>
          <w:szCs w:val="22"/>
        </w:rPr>
        <w:t>response to the statistics that the United States population spends nearly 90% of its time indoors and a concern over the human and environmental health implications of that statistic</w:t>
      </w:r>
      <w:r w:rsidR="003D72AC" w:rsidRPr="003C0C64">
        <w:rPr>
          <w:rFonts w:asciiTheme="minorHAnsi" w:eastAsia="Helvetica Neue" w:hAnsiTheme="minorHAnsi" w:cstheme="minorHAnsi"/>
          <w:sz w:val="22"/>
          <w:szCs w:val="22"/>
        </w:rPr>
        <w:t xml:space="preserve"> particularly as it is manifested </w:t>
      </w:r>
      <w:r w:rsidR="0009277E">
        <w:rPr>
          <w:rFonts w:asciiTheme="minorHAnsi" w:eastAsia="Helvetica Neue" w:hAnsiTheme="minorHAnsi" w:cstheme="minorHAnsi"/>
          <w:sz w:val="22"/>
          <w:szCs w:val="22"/>
        </w:rPr>
        <w:t xml:space="preserve">and experienced </w:t>
      </w:r>
      <w:r w:rsidR="003D72AC" w:rsidRPr="003C0C64">
        <w:rPr>
          <w:rFonts w:asciiTheme="minorHAnsi" w:eastAsia="Helvetica Neue" w:hAnsiTheme="minorHAnsi" w:cstheme="minorHAnsi"/>
          <w:sz w:val="22"/>
          <w:szCs w:val="22"/>
        </w:rPr>
        <w:t xml:space="preserve">at the GSD, </w:t>
      </w:r>
      <w:r w:rsidRPr="003C0C64">
        <w:rPr>
          <w:rFonts w:asciiTheme="minorHAnsi" w:eastAsia="Helvetica Neue" w:hAnsiTheme="minorHAnsi" w:cstheme="minorHAnsi"/>
          <w:sz w:val="22"/>
          <w:szCs w:val="22"/>
        </w:rPr>
        <w:t xml:space="preserve">I propose </w:t>
      </w:r>
      <w:r w:rsidR="0009277E">
        <w:rPr>
          <w:rFonts w:asciiTheme="minorHAnsi" w:eastAsia="Helvetica Neue" w:hAnsiTheme="minorHAnsi" w:cstheme="minorHAnsi"/>
          <w:sz w:val="22"/>
          <w:szCs w:val="22"/>
        </w:rPr>
        <w:t>a structure made in partnership with the natural environment</w:t>
      </w:r>
      <w:r w:rsidRPr="003C0C64">
        <w:rPr>
          <w:rFonts w:asciiTheme="minorHAnsi" w:eastAsia="Helvetica Neue" w:hAnsiTheme="minorHAnsi" w:cstheme="minorHAnsi"/>
          <w:sz w:val="22"/>
          <w:szCs w:val="22"/>
        </w:rPr>
        <w:t xml:space="preserve"> </w:t>
      </w:r>
      <w:r w:rsidR="0009277E">
        <w:rPr>
          <w:rFonts w:asciiTheme="minorHAnsi" w:eastAsia="Helvetica Neue" w:hAnsiTheme="minorHAnsi" w:cstheme="minorHAnsi"/>
          <w:sz w:val="22"/>
          <w:szCs w:val="22"/>
        </w:rPr>
        <w:t xml:space="preserve">to inspire and facilitate </w:t>
      </w:r>
      <w:r w:rsidRPr="003C0C64">
        <w:rPr>
          <w:rFonts w:asciiTheme="minorHAnsi" w:eastAsia="Helvetica Neue" w:hAnsiTheme="minorHAnsi" w:cstheme="minorHAnsi"/>
          <w:sz w:val="22"/>
          <w:szCs w:val="22"/>
        </w:rPr>
        <w:t>outdoor learning</w:t>
      </w:r>
      <w:r w:rsidR="0009277E">
        <w:rPr>
          <w:rFonts w:asciiTheme="minorHAnsi" w:eastAsia="Helvetica Neue" w:hAnsiTheme="minorHAnsi" w:cstheme="minorHAnsi"/>
          <w:sz w:val="22"/>
          <w:szCs w:val="22"/>
        </w:rPr>
        <w:t xml:space="preserve">, </w:t>
      </w:r>
      <w:r w:rsidRPr="003C0C64">
        <w:rPr>
          <w:rFonts w:asciiTheme="minorHAnsi" w:eastAsia="Helvetica Neue" w:hAnsiTheme="minorHAnsi" w:cstheme="minorHAnsi"/>
          <w:sz w:val="22"/>
          <w:szCs w:val="22"/>
        </w:rPr>
        <w:t>working</w:t>
      </w:r>
      <w:r w:rsidR="0009277E">
        <w:rPr>
          <w:rFonts w:asciiTheme="minorHAnsi" w:eastAsia="Helvetica Neue" w:hAnsiTheme="minorHAnsi" w:cstheme="minorHAnsi"/>
          <w:sz w:val="22"/>
          <w:szCs w:val="22"/>
        </w:rPr>
        <w:t>, and socializing</w:t>
      </w:r>
      <w:r w:rsidRPr="003C0C64">
        <w:rPr>
          <w:rFonts w:asciiTheme="minorHAnsi" w:eastAsia="Helvetica Neue" w:hAnsiTheme="minorHAnsi" w:cstheme="minorHAnsi"/>
          <w:sz w:val="22"/>
          <w:szCs w:val="22"/>
        </w:rPr>
        <w:t>. Based the practice of behaviors for health in partnership with the natural environment</w:t>
      </w:r>
      <w:r w:rsidR="000606AC">
        <w:rPr>
          <w:rFonts w:asciiTheme="minorHAnsi" w:eastAsia="Helvetica Neue" w:hAnsiTheme="minorHAnsi" w:cstheme="minorHAnsi"/>
          <w:sz w:val="22"/>
          <w:szCs w:val="22"/>
        </w:rPr>
        <w:t xml:space="preserve">, “ecological behavioral health”, </w:t>
      </w:r>
      <w:r w:rsidR="0009277E">
        <w:rPr>
          <w:rFonts w:asciiTheme="minorHAnsi" w:eastAsia="Helvetica Neue" w:hAnsiTheme="minorHAnsi" w:cstheme="minorHAnsi"/>
          <w:sz w:val="22"/>
          <w:szCs w:val="22"/>
        </w:rPr>
        <w:t>I</w:t>
      </w:r>
      <w:r w:rsidRPr="003C0C64">
        <w:rPr>
          <w:rFonts w:asciiTheme="minorHAnsi" w:eastAsia="Helvetica Neue" w:hAnsiTheme="minorHAnsi" w:cstheme="minorHAnsi"/>
          <w:sz w:val="22"/>
          <w:szCs w:val="22"/>
        </w:rPr>
        <w:t xml:space="preserve"> </w:t>
      </w:r>
      <w:r w:rsidR="0009277E">
        <w:rPr>
          <w:rFonts w:asciiTheme="minorHAnsi" w:eastAsia="Helvetica Neue" w:hAnsiTheme="minorHAnsi" w:cstheme="minorHAnsi"/>
          <w:sz w:val="22"/>
          <w:szCs w:val="22"/>
        </w:rPr>
        <w:t>hope</w:t>
      </w:r>
      <w:r w:rsidRPr="003C0C64">
        <w:rPr>
          <w:rFonts w:asciiTheme="minorHAnsi" w:eastAsia="Helvetica Neue" w:hAnsiTheme="minorHAnsi" w:cstheme="minorHAnsi"/>
          <w:sz w:val="22"/>
          <w:szCs w:val="22"/>
        </w:rPr>
        <w:t xml:space="preserve"> to ignite speculation for a new paradigm of contemporary </w:t>
      </w:r>
      <w:r w:rsidR="0009277E">
        <w:rPr>
          <w:rFonts w:asciiTheme="minorHAnsi" w:eastAsia="Helvetica Neue" w:hAnsiTheme="minorHAnsi" w:cstheme="minorHAnsi"/>
          <w:sz w:val="22"/>
          <w:szCs w:val="22"/>
        </w:rPr>
        <w:t xml:space="preserve">being as an act of co-creation with the other-than-human </w:t>
      </w:r>
      <w:r w:rsidRPr="003C0C64">
        <w:rPr>
          <w:rFonts w:asciiTheme="minorHAnsi" w:eastAsia="Helvetica Neue" w:hAnsiTheme="minorHAnsi" w:cstheme="minorHAnsi"/>
          <w:sz w:val="22"/>
          <w:szCs w:val="22"/>
        </w:rPr>
        <w:t>in order to improve mental and physi</w:t>
      </w:r>
      <w:r w:rsidR="0009277E">
        <w:rPr>
          <w:rFonts w:asciiTheme="minorHAnsi" w:eastAsia="Helvetica Neue" w:hAnsiTheme="minorHAnsi" w:cstheme="minorHAnsi"/>
          <w:sz w:val="22"/>
          <w:szCs w:val="22"/>
        </w:rPr>
        <w:t>cal</w:t>
      </w:r>
      <w:r w:rsidRPr="003C0C64">
        <w:rPr>
          <w:rFonts w:asciiTheme="minorHAnsi" w:eastAsia="Helvetica Neue" w:hAnsiTheme="minorHAnsi" w:cstheme="minorHAnsi"/>
          <w:sz w:val="22"/>
          <w:szCs w:val="22"/>
        </w:rPr>
        <w:t xml:space="preserve"> wellbeing.</w:t>
      </w:r>
    </w:p>
    <w:p w14:paraId="6D7BE515" w14:textId="77777777" w:rsidR="009E3D89" w:rsidRPr="003C0C64" w:rsidRDefault="009E3D89" w:rsidP="007E3258">
      <w:pPr>
        <w:rPr>
          <w:rFonts w:asciiTheme="minorHAnsi" w:eastAsia="Helvetica Neue" w:hAnsiTheme="minorHAnsi" w:cstheme="minorHAnsi"/>
          <w:sz w:val="22"/>
          <w:szCs w:val="22"/>
        </w:rPr>
      </w:pPr>
    </w:p>
    <w:p w14:paraId="6D7BECCA" w14:textId="7ABFACF4" w:rsidR="009E3D89" w:rsidRPr="003C0C64" w:rsidRDefault="009E3D89" w:rsidP="007E3258">
      <w:pPr>
        <w:rPr>
          <w:rFonts w:asciiTheme="minorHAnsi" w:eastAsia="Arial" w:hAnsiTheme="minorHAnsi" w:cstheme="minorHAnsi"/>
          <w:b/>
          <w:sz w:val="22"/>
          <w:szCs w:val="22"/>
        </w:rPr>
      </w:pPr>
      <w:r w:rsidRPr="003C0C64">
        <w:rPr>
          <w:rFonts w:asciiTheme="minorHAnsi" w:eastAsia="Helvetica Neue" w:hAnsiTheme="minorHAnsi" w:cstheme="minorHAnsi"/>
          <w:sz w:val="22"/>
          <w:szCs w:val="22"/>
        </w:rPr>
        <w:t>I will research, design, and build a</w:t>
      </w:r>
      <w:r w:rsidR="006E5B57" w:rsidRPr="003C0C64">
        <w:rPr>
          <w:rFonts w:asciiTheme="minorHAnsi" w:eastAsia="Helvetica Neue" w:hAnsiTheme="minorHAnsi" w:cstheme="minorHAnsi"/>
          <w:sz w:val="22"/>
          <w:szCs w:val="22"/>
        </w:rPr>
        <w:t xml:space="preserve"> transformable and compostable</w:t>
      </w:r>
      <w:r w:rsidRPr="003C0C64">
        <w:rPr>
          <w:rFonts w:asciiTheme="minorHAnsi" w:eastAsia="Helvetica Neue" w:hAnsiTheme="minorHAnsi" w:cstheme="minorHAnsi"/>
          <w:sz w:val="22"/>
          <w:szCs w:val="22"/>
        </w:rPr>
        <w:t xml:space="preserve"> outdoor working</w:t>
      </w:r>
      <w:r w:rsidR="000606AC">
        <w:rPr>
          <w:rFonts w:asciiTheme="minorHAnsi" w:eastAsia="Helvetica Neue" w:hAnsiTheme="minorHAnsi" w:cstheme="minorHAnsi"/>
          <w:sz w:val="22"/>
          <w:szCs w:val="22"/>
        </w:rPr>
        <w:t xml:space="preserve">, learning, and socializing </w:t>
      </w:r>
      <w:r w:rsidRPr="003C0C64">
        <w:rPr>
          <w:rFonts w:asciiTheme="minorHAnsi" w:eastAsia="Helvetica Neue" w:hAnsiTheme="minorHAnsi" w:cstheme="minorHAnsi"/>
          <w:sz w:val="22"/>
          <w:szCs w:val="22"/>
        </w:rPr>
        <w:t>structure</w:t>
      </w:r>
      <w:r w:rsidR="006E5B57" w:rsidRPr="003C0C64">
        <w:rPr>
          <w:rFonts w:asciiTheme="minorHAnsi" w:eastAsia="Helvetica Neue" w:hAnsiTheme="minorHAnsi" w:cstheme="minorHAnsi"/>
          <w:sz w:val="22"/>
          <w:szCs w:val="22"/>
        </w:rPr>
        <w:t xml:space="preserve"> (OWL</w:t>
      </w:r>
      <w:r w:rsidR="000606AC">
        <w:rPr>
          <w:rFonts w:asciiTheme="minorHAnsi" w:eastAsia="Helvetica Neue" w:hAnsiTheme="minorHAnsi" w:cstheme="minorHAnsi"/>
          <w:sz w:val="22"/>
          <w:szCs w:val="22"/>
        </w:rPr>
        <w:t>S</w:t>
      </w:r>
      <w:r w:rsidR="006E5B57" w:rsidRPr="003C0C64">
        <w:rPr>
          <w:rFonts w:asciiTheme="minorHAnsi" w:eastAsia="Helvetica Neue" w:hAnsiTheme="minorHAnsi" w:cstheme="minorHAnsi"/>
          <w:sz w:val="22"/>
          <w:szCs w:val="22"/>
        </w:rPr>
        <w:t>)</w:t>
      </w:r>
      <w:r w:rsidRPr="003C0C64">
        <w:rPr>
          <w:rFonts w:asciiTheme="minorHAnsi" w:eastAsia="Helvetica Neue" w:hAnsiTheme="minorHAnsi" w:cstheme="minorHAnsi"/>
          <w:sz w:val="22"/>
          <w:szCs w:val="22"/>
        </w:rPr>
        <w:t xml:space="preserve"> for human and environmental health</w:t>
      </w:r>
      <w:r w:rsidR="006E5B57" w:rsidRPr="003C0C64">
        <w:rPr>
          <w:rFonts w:asciiTheme="minorHAnsi" w:eastAsia="Helvetica Neue" w:hAnsiTheme="minorHAnsi" w:cstheme="minorHAnsi"/>
          <w:sz w:val="22"/>
          <w:szCs w:val="22"/>
        </w:rPr>
        <w:t xml:space="preserve">. </w:t>
      </w:r>
      <w:r w:rsidRPr="003C0C64">
        <w:rPr>
          <w:rFonts w:asciiTheme="minorHAnsi" w:eastAsia="Helvetica Neue" w:hAnsiTheme="minorHAnsi" w:cstheme="minorHAnsi"/>
          <w:sz w:val="22"/>
          <w:szCs w:val="22"/>
        </w:rPr>
        <w:t>OWL</w:t>
      </w:r>
      <w:r w:rsidR="000606AC">
        <w:rPr>
          <w:rFonts w:asciiTheme="minorHAnsi" w:eastAsia="Helvetica Neue" w:hAnsiTheme="minorHAnsi" w:cstheme="minorHAnsi"/>
          <w:sz w:val="22"/>
          <w:szCs w:val="22"/>
        </w:rPr>
        <w:t>S</w:t>
      </w:r>
      <w:r w:rsidR="006E5B57" w:rsidRPr="003C0C64">
        <w:rPr>
          <w:rFonts w:asciiTheme="minorHAnsi" w:eastAsia="Helvetica Neue" w:hAnsiTheme="minorHAnsi" w:cstheme="minorHAnsi"/>
          <w:sz w:val="22"/>
          <w:szCs w:val="22"/>
        </w:rPr>
        <w:t xml:space="preserve"> </w:t>
      </w:r>
      <w:r w:rsidRPr="003C0C64">
        <w:rPr>
          <w:rFonts w:asciiTheme="minorHAnsi" w:eastAsia="Helvetica Neue" w:hAnsiTheme="minorHAnsi" w:cstheme="minorHAnsi"/>
          <w:sz w:val="22"/>
          <w:szCs w:val="22"/>
        </w:rPr>
        <w:t xml:space="preserve">will </w:t>
      </w:r>
      <w:r w:rsidR="00D13F23" w:rsidRPr="003C0C64">
        <w:rPr>
          <w:rFonts w:asciiTheme="minorHAnsi" w:eastAsia="Helvetica Neue" w:hAnsiTheme="minorHAnsi" w:cstheme="minorHAnsi"/>
          <w:sz w:val="22"/>
          <w:szCs w:val="22"/>
        </w:rPr>
        <w:t xml:space="preserve">strive to inspire co-creation, re-connection, and oneness with the natural environment and </w:t>
      </w:r>
      <w:r w:rsidRPr="003C0C64">
        <w:rPr>
          <w:rFonts w:asciiTheme="minorHAnsi" w:eastAsia="Helvetica Neue" w:hAnsiTheme="minorHAnsi" w:cstheme="minorHAnsi"/>
          <w:sz w:val="22"/>
          <w:szCs w:val="22"/>
        </w:rPr>
        <w:t xml:space="preserve">be informed by whole systems design, </w:t>
      </w:r>
      <w:r w:rsidRPr="003C0C64">
        <w:rPr>
          <w:rFonts w:asciiTheme="minorHAnsi" w:eastAsia="Helvetica Neue" w:hAnsiTheme="minorHAnsi" w:cstheme="minorHAnsi"/>
          <w:color w:val="000000" w:themeColor="text1"/>
          <w:sz w:val="22"/>
          <w:szCs w:val="22"/>
        </w:rPr>
        <w:t xml:space="preserve">which considers and defines the “whole” system rather than individual parts (holism), recognizes the critical role of relationships between elements of the system (interdependence), and influence of each element on the system (effects). </w:t>
      </w:r>
      <w:r w:rsidRPr="003C0C64">
        <w:rPr>
          <w:rFonts w:asciiTheme="minorHAnsi" w:eastAsia="Helvetica Neue" w:hAnsiTheme="minorHAnsi" w:cstheme="minorHAnsi"/>
          <w:sz w:val="22"/>
          <w:szCs w:val="22"/>
        </w:rPr>
        <w:t xml:space="preserve">It </w:t>
      </w:r>
      <w:r w:rsidR="006E5B57" w:rsidRPr="003C0C64">
        <w:rPr>
          <w:rFonts w:asciiTheme="minorHAnsi" w:eastAsia="Helvetica Neue" w:hAnsiTheme="minorHAnsi" w:cstheme="minorHAnsi"/>
          <w:sz w:val="22"/>
          <w:szCs w:val="22"/>
        </w:rPr>
        <w:t>arises from</w:t>
      </w:r>
      <w:r w:rsidRPr="003C0C64">
        <w:rPr>
          <w:rFonts w:asciiTheme="minorHAnsi" w:eastAsia="Helvetica Neue" w:hAnsiTheme="minorHAnsi" w:cstheme="minorHAnsi"/>
          <w:sz w:val="22"/>
          <w:szCs w:val="22"/>
        </w:rPr>
        <w:t xml:space="preserve"> evidence-based research to promote ecological behavioral health</w:t>
      </w:r>
      <w:r w:rsidR="00CD135F" w:rsidRPr="003C0C64">
        <w:rPr>
          <w:rFonts w:asciiTheme="minorHAnsi" w:eastAsia="Helvetica Neue" w:hAnsiTheme="minorHAnsi" w:cstheme="minorHAnsi"/>
          <w:sz w:val="22"/>
          <w:szCs w:val="22"/>
        </w:rPr>
        <w:t xml:space="preserve"> (</w:t>
      </w:r>
      <w:r w:rsidRPr="003C0C64">
        <w:rPr>
          <w:rFonts w:asciiTheme="minorHAnsi" w:eastAsia="Helvetica Neue" w:hAnsiTheme="minorHAnsi" w:cstheme="minorHAnsi"/>
          <w:sz w:val="22"/>
          <w:szCs w:val="22"/>
        </w:rPr>
        <w:t>a form of whole systems thinking</w:t>
      </w:r>
      <w:r w:rsidR="00CD135F" w:rsidRPr="003C0C64">
        <w:rPr>
          <w:rFonts w:asciiTheme="minorHAnsi" w:eastAsia="Helvetica Neue" w:hAnsiTheme="minorHAnsi" w:cstheme="minorHAnsi"/>
          <w:sz w:val="22"/>
          <w:szCs w:val="22"/>
        </w:rPr>
        <w:t>), theory regarding sequestering, interiority and exteriority, and the opaque versus the trans-sensory, and</w:t>
      </w:r>
      <w:r w:rsidRPr="003C0C64">
        <w:rPr>
          <w:rFonts w:asciiTheme="minorHAnsi" w:eastAsia="Helvetica Neue" w:hAnsiTheme="minorHAnsi" w:cstheme="minorHAnsi"/>
          <w:sz w:val="22"/>
          <w:szCs w:val="22"/>
        </w:rPr>
        <w:t xml:space="preserve"> provide</w:t>
      </w:r>
      <w:r w:rsidR="006E5B57" w:rsidRPr="003C0C64">
        <w:rPr>
          <w:rFonts w:asciiTheme="minorHAnsi" w:eastAsia="Helvetica Neue" w:hAnsiTheme="minorHAnsi" w:cstheme="minorHAnsi"/>
          <w:sz w:val="22"/>
          <w:szCs w:val="22"/>
        </w:rPr>
        <w:t>s</w:t>
      </w:r>
      <w:r w:rsidRPr="003C0C64">
        <w:rPr>
          <w:rFonts w:asciiTheme="minorHAnsi" w:eastAsia="Helvetica Neue" w:hAnsiTheme="minorHAnsi" w:cstheme="minorHAnsi"/>
          <w:sz w:val="22"/>
          <w:szCs w:val="22"/>
        </w:rPr>
        <w:t xml:space="preserve"> opportunity for experiential learning about compostable design, circular systems, behavioral health</w:t>
      </w:r>
      <w:r w:rsidR="00CD135F" w:rsidRPr="003C0C64">
        <w:rPr>
          <w:rFonts w:asciiTheme="minorHAnsi" w:eastAsia="Helvetica Neue" w:hAnsiTheme="minorHAnsi" w:cstheme="minorHAnsi"/>
          <w:sz w:val="22"/>
          <w:szCs w:val="22"/>
        </w:rPr>
        <w:t xml:space="preserve"> and </w:t>
      </w:r>
      <w:r w:rsidRPr="003C0C64">
        <w:rPr>
          <w:rFonts w:asciiTheme="minorHAnsi" w:eastAsia="Helvetica Neue" w:hAnsiTheme="minorHAnsi" w:cstheme="minorHAnsi"/>
          <w:sz w:val="22"/>
          <w:szCs w:val="22"/>
        </w:rPr>
        <w:t xml:space="preserve">immersion in and full-sensory exposure to the outdoor environment. </w:t>
      </w:r>
      <w:r w:rsidR="000606AC">
        <w:rPr>
          <w:rFonts w:asciiTheme="minorHAnsi" w:eastAsia="Helvetica Neue" w:hAnsiTheme="minorHAnsi" w:cstheme="minorHAnsi"/>
          <w:sz w:val="22"/>
          <w:szCs w:val="22"/>
        </w:rPr>
        <w:t>And PLAY!</w:t>
      </w:r>
    </w:p>
    <w:p w14:paraId="6AADAB2D" w14:textId="77777777" w:rsidR="009E3D89" w:rsidRPr="003C0C64" w:rsidRDefault="009E3D89" w:rsidP="007E3258">
      <w:pPr>
        <w:rPr>
          <w:rFonts w:asciiTheme="minorHAnsi" w:eastAsia="Arial" w:hAnsiTheme="minorHAnsi" w:cstheme="minorHAnsi"/>
          <w:b/>
          <w:sz w:val="22"/>
          <w:szCs w:val="22"/>
        </w:rPr>
      </w:pPr>
    </w:p>
    <w:p w14:paraId="6F3F34D5" w14:textId="18AFFDEE" w:rsidR="006E5B57" w:rsidRPr="000606AC" w:rsidRDefault="002843E6" w:rsidP="007E3258">
      <w:pPr>
        <w:rPr>
          <w:rFonts w:asciiTheme="minorHAnsi" w:eastAsia="Helvetica Neue" w:hAnsiTheme="minorHAnsi" w:cstheme="minorHAnsi"/>
          <w:sz w:val="22"/>
          <w:szCs w:val="22"/>
        </w:rPr>
      </w:pPr>
      <w:r w:rsidRPr="003C0C64">
        <w:rPr>
          <w:rFonts w:asciiTheme="minorHAnsi" w:eastAsia="Helvetica Neue" w:hAnsiTheme="minorHAnsi" w:cstheme="minorHAnsi"/>
          <w:sz w:val="22"/>
          <w:szCs w:val="22"/>
        </w:rPr>
        <w:t>OWL</w:t>
      </w:r>
      <w:r w:rsidR="000606AC">
        <w:rPr>
          <w:rFonts w:asciiTheme="minorHAnsi" w:eastAsia="Helvetica Neue" w:hAnsiTheme="minorHAnsi" w:cstheme="minorHAnsi"/>
          <w:sz w:val="22"/>
          <w:szCs w:val="22"/>
        </w:rPr>
        <w:t>S</w:t>
      </w:r>
      <w:r w:rsidR="009E3D89" w:rsidRPr="003C0C64">
        <w:rPr>
          <w:rFonts w:asciiTheme="minorHAnsi" w:eastAsia="Helvetica Neue" w:hAnsiTheme="minorHAnsi" w:cstheme="minorHAnsi"/>
          <w:sz w:val="22"/>
          <w:szCs w:val="22"/>
        </w:rPr>
        <w:t xml:space="preserve"> </w:t>
      </w:r>
      <w:r w:rsidRPr="003C0C64">
        <w:rPr>
          <w:rFonts w:asciiTheme="minorHAnsi" w:eastAsia="Helvetica Neue" w:hAnsiTheme="minorHAnsi" w:cstheme="minorHAnsi"/>
          <w:sz w:val="22"/>
          <w:szCs w:val="22"/>
        </w:rPr>
        <w:t>is</w:t>
      </w:r>
      <w:r w:rsidR="009E3D89" w:rsidRPr="003C0C64">
        <w:rPr>
          <w:rFonts w:asciiTheme="minorHAnsi" w:eastAsia="Helvetica Neue" w:hAnsiTheme="minorHAnsi" w:cstheme="minorHAnsi"/>
          <w:sz w:val="22"/>
          <w:szCs w:val="22"/>
        </w:rPr>
        <w:t xml:space="preserve"> small cluster of outdoor structures for work and learning, such as outdoor standing and cycle desks, </w:t>
      </w:r>
      <w:r w:rsidRPr="003C0C64">
        <w:rPr>
          <w:rFonts w:asciiTheme="minorHAnsi" w:eastAsia="Helvetica Neue" w:hAnsiTheme="minorHAnsi" w:cstheme="minorHAnsi"/>
          <w:sz w:val="22"/>
          <w:szCs w:val="22"/>
        </w:rPr>
        <w:t xml:space="preserve">that can be transformed into a variety of configurations to serve </w:t>
      </w:r>
      <w:r w:rsidR="009E3D89" w:rsidRPr="003C0C64">
        <w:rPr>
          <w:rFonts w:asciiTheme="minorHAnsi" w:eastAsia="Helvetica Neue" w:hAnsiTheme="minorHAnsi" w:cstheme="minorHAnsi"/>
          <w:sz w:val="22"/>
          <w:szCs w:val="22"/>
        </w:rPr>
        <w:t>meetings</w:t>
      </w:r>
      <w:r w:rsidRPr="003C0C64">
        <w:rPr>
          <w:rFonts w:asciiTheme="minorHAnsi" w:eastAsia="Helvetica Neue" w:hAnsiTheme="minorHAnsi" w:cstheme="minorHAnsi"/>
          <w:sz w:val="22"/>
          <w:szCs w:val="22"/>
        </w:rPr>
        <w:t xml:space="preserve">, </w:t>
      </w:r>
      <w:r w:rsidR="009E3D89" w:rsidRPr="003C0C64">
        <w:rPr>
          <w:rFonts w:asciiTheme="minorHAnsi" w:eastAsia="Helvetica Neue" w:hAnsiTheme="minorHAnsi" w:cstheme="minorHAnsi"/>
          <w:sz w:val="22"/>
          <w:szCs w:val="22"/>
        </w:rPr>
        <w:t>classes</w:t>
      </w:r>
      <w:r w:rsidRPr="003C0C64">
        <w:rPr>
          <w:rFonts w:asciiTheme="minorHAnsi" w:eastAsia="Helvetica Neue" w:hAnsiTheme="minorHAnsi" w:cstheme="minorHAnsi"/>
          <w:sz w:val="22"/>
          <w:szCs w:val="22"/>
        </w:rPr>
        <w:t xml:space="preserve">, social events, </w:t>
      </w:r>
      <w:r w:rsidR="000606AC">
        <w:rPr>
          <w:rFonts w:asciiTheme="minorHAnsi" w:eastAsia="Helvetica Neue" w:hAnsiTheme="minorHAnsi" w:cstheme="minorHAnsi"/>
          <w:sz w:val="22"/>
          <w:szCs w:val="22"/>
        </w:rPr>
        <w:t xml:space="preserve">play, </w:t>
      </w:r>
      <w:r w:rsidRPr="003C0C64">
        <w:rPr>
          <w:rFonts w:asciiTheme="minorHAnsi" w:eastAsia="Helvetica Neue" w:hAnsiTheme="minorHAnsi" w:cstheme="minorHAnsi"/>
          <w:sz w:val="22"/>
          <w:szCs w:val="22"/>
        </w:rPr>
        <w:t xml:space="preserve">and relaxation. Even sleep! OWL is free for anyone in the Harvard community to use, including building staff, administrators, students, faculty, and guests. </w:t>
      </w:r>
    </w:p>
    <w:p w14:paraId="0693238D" w14:textId="77777777" w:rsidR="00834E6C" w:rsidRPr="003C0C64" w:rsidRDefault="00834E6C" w:rsidP="007E3258">
      <w:pPr>
        <w:rPr>
          <w:rFonts w:asciiTheme="minorHAnsi" w:eastAsia="Helvetica Neue" w:hAnsiTheme="minorHAnsi" w:cstheme="minorHAnsi"/>
          <w:b/>
          <w:color w:val="000000"/>
          <w:sz w:val="22"/>
          <w:szCs w:val="22"/>
        </w:rPr>
      </w:pPr>
    </w:p>
    <w:p w14:paraId="643E5893" w14:textId="77777777" w:rsidR="00834E6C" w:rsidRPr="003C0C64" w:rsidRDefault="00834E6C" w:rsidP="007E3258">
      <w:pPr>
        <w:rPr>
          <w:rFonts w:asciiTheme="minorHAnsi" w:eastAsia="Helvetica Neue" w:hAnsiTheme="minorHAnsi" w:cstheme="minorHAnsi"/>
          <w:b/>
          <w:color w:val="000000"/>
          <w:sz w:val="22"/>
          <w:szCs w:val="22"/>
        </w:rPr>
      </w:pPr>
    </w:p>
    <w:p w14:paraId="116A7A05" w14:textId="55C79224" w:rsidR="006E5B57" w:rsidRPr="003C0C64" w:rsidRDefault="00A21580" w:rsidP="007E3258">
      <w:pPr>
        <w:rPr>
          <w:rFonts w:asciiTheme="minorHAnsi" w:eastAsia="Helvetica Neue" w:hAnsiTheme="minorHAnsi" w:cstheme="minorHAnsi"/>
          <w:b/>
          <w:color w:val="000000"/>
          <w:sz w:val="22"/>
          <w:szCs w:val="22"/>
        </w:rPr>
      </w:pPr>
      <w:r w:rsidRPr="003C0C64">
        <w:rPr>
          <w:rFonts w:asciiTheme="minorHAnsi" w:eastAsia="Helvetica Neue" w:hAnsiTheme="minorHAnsi" w:cstheme="minorHAnsi"/>
          <w:b/>
          <w:color w:val="000000"/>
          <w:sz w:val="22"/>
          <w:szCs w:val="22"/>
        </w:rPr>
        <w:t xml:space="preserve">4. </w:t>
      </w:r>
      <w:r w:rsidR="00D13F23" w:rsidRPr="003C0C64">
        <w:rPr>
          <w:rFonts w:asciiTheme="minorHAnsi" w:eastAsia="Helvetica Neue" w:hAnsiTheme="minorHAnsi" w:cstheme="minorHAnsi"/>
          <w:b/>
          <w:color w:val="000000"/>
          <w:sz w:val="22"/>
          <w:szCs w:val="22"/>
        </w:rPr>
        <w:t xml:space="preserve">Core values. </w:t>
      </w:r>
      <w:r w:rsidR="006E5B57" w:rsidRPr="003C0C64">
        <w:rPr>
          <w:rFonts w:asciiTheme="minorHAnsi" w:eastAsia="Helvetica Neue" w:hAnsiTheme="minorHAnsi" w:cstheme="minorHAnsi"/>
          <w:b/>
          <w:color w:val="000000"/>
          <w:sz w:val="22"/>
          <w:szCs w:val="22"/>
        </w:rPr>
        <w:t xml:space="preserve">Why is </w:t>
      </w:r>
      <w:r w:rsidR="006E5B57" w:rsidRPr="003C0C64">
        <w:rPr>
          <w:rFonts w:asciiTheme="minorHAnsi" w:eastAsia="Helvetica Neue" w:hAnsiTheme="minorHAnsi" w:cstheme="minorHAnsi"/>
          <w:b/>
          <w:sz w:val="22"/>
          <w:szCs w:val="22"/>
        </w:rPr>
        <w:t xml:space="preserve">OWL </w:t>
      </w:r>
      <w:r w:rsidR="006E5B57" w:rsidRPr="003C0C64">
        <w:rPr>
          <w:rFonts w:asciiTheme="minorHAnsi" w:eastAsia="Helvetica Neue" w:hAnsiTheme="minorHAnsi" w:cstheme="minorHAnsi"/>
          <w:b/>
          <w:color w:val="000000"/>
          <w:sz w:val="22"/>
          <w:szCs w:val="22"/>
        </w:rPr>
        <w:t>urgent?</w:t>
      </w:r>
    </w:p>
    <w:p w14:paraId="4535EBB3" w14:textId="77777777" w:rsidR="006E5B57" w:rsidRPr="003C0C64" w:rsidRDefault="006E5B57" w:rsidP="007E3258">
      <w:pPr>
        <w:rPr>
          <w:rFonts w:asciiTheme="minorHAnsi" w:eastAsia="Helvetica Neue" w:hAnsiTheme="minorHAnsi" w:cstheme="minorHAnsi"/>
          <w:color w:val="000000"/>
          <w:sz w:val="22"/>
          <w:szCs w:val="22"/>
        </w:rPr>
      </w:pPr>
      <w:r w:rsidRPr="003C0C64">
        <w:rPr>
          <w:rFonts w:asciiTheme="minorHAnsi" w:eastAsia="Helvetica Neue" w:hAnsiTheme="minorHAnsi" w:cstheme="minorHAnsi"/>
          <w:color w:val="000000"/>
          <w:sz w:val="22"/>
          <w:szCs w:val="22"/>
        </w:rPr>
        <w:t>Globally, the leading cause of death and disability are non-communicable diseases (NCDs) which kill more than three in five people worldwide and responsible for more than half of the global burden of disease (Kaiser Family Foundation, 2019, WHO 2016). NCDs undermine general wellbeing, healthy aging</w:t>
      </w:r>
      <w:r w:rsidRPr="003C0C64">
        <w:rPr>
          <w:rFonts w:asciiTheme="minorHAnsi" w:eastAsia="Helvetica Neue" w:hAnsiTheme="minorHAnsi" w:cstheme="minorHAnsi"/>
          <w:sz w:val="22"/>
          <w:szCs w:val="22"/>
        </w:rPr>
        <w:t>,</w:t>
      </w:r>
      <w:r w:rsidRPr="003C0C64">
        <w:rPr>
          <w:rFonts w:asciiTheme="minorHAnsi" w:eastAsia="Helvetica Neue" w:hAnsiTheme="minorHAnsi" w:cstheme="minorHAnsi"/>
          <w:color w:val="000000"/>
          <w:sz w:val="22"/>
          <w:szCs w:val="22"/>
        </w:rPr>
        <w:t xml:space="preserve"> and can lead to major depression (</w:t>
      </w:r>
      <w:proofErr w:type="spellStart"/>
      <w:r w:rsidRPr="003C0C64">
        <w:rPr>
          <w:rFonts w:asciiTheme="minorHAnsi" w:eastAsia="Helvetica Neue" w:hAnsiTheme="minorHAnsi" w:cstheme="minorHAnsi"/>
          <w:color w:val="000000"/>
          <w:sz w:val="22"/>
          <w:szCs w:val="22"/>
        </w:rPr>
        <w:t>Egede</w:t>
      </w:r>
      <w:proofErr w:type="spellEnd"/>
      <w:r w:rsidRPr="003C0C64">
        <w:rPr>
          <w:rFonts w:asciiTheme="minorHAnsi" w:eastAsia="Helvetica Neue" w:hAnsiTheme="minorHAnsi" w:cstheme="minorHAnsi"/>
          <w:color w:val="000000"/>
          <w:sz w:val="22"/>
          <w:szCs w:val="22"/>
        </w:rPr>
        <w:t>, 2007).</w:t>
      </w:r>
    </w:p>
    <w:p w14:paraId="409FFA09" w14:textId="64A1315C" w:rsidR="006E5B57" w:rsidRPr="003C0C64" w:rsidRDefault="006E5B57" w:rsidP="007E3258">
      <w:pPr>
        <w:pStyle w:val="Heading1"/>
        <w:spacing w:before="0"/>
        <w:rPr>
          <w:rFonts w:asciiTheme="minorHAnsi" w:eastAsia="Helvetica Neue" w:hAnsiTheme="minorHAnsi" w:cstheme="minorHAnsi"/>
          <w:color w:val="333333"/>
          <w:sz w:val="22"/>
          <w:szCs w:val="22"/>
        </w:rPr>
      </w:pPr>
      <w:r w:rsidRPr="003C0C64">
        <w:rPr>
          <w:rFonts w:asciiTheme="minorHAnsi" w:eastAsia="Helvetica Neue" w:hAnsiTheme="minorHAnsi" w:cstheme="minorHAnsi"/>
          <w:color w:val="000000"/>
          <w:sz w:val="22"/>
          <w:szCs w:val="22"/>
        </w:rPr>
        <w:lastRenderedPageBreak/>
        <w:t>Human behavior is a significant factor driving NCDs (Kaiser Family Foundation, 2019, WHO 2016). Sedentary, indoor, sleep deprived, nutrient impoverished, high-stress, relentlessly connected, and fossil-fuel driven lifestyles not only burden the healthcare system and drive up health care costs, (WHO 2016, Hoskins 2003, Tremblay 2010,… ) they also disconnect people from knowing, connecting and caring for the natural environment, stoke global warming, and pollute the air, water, and soil. The United States population spends 87% of their time indoors and 6% in an enclosed vehicle (on average). Indoor air pollution is found to be two to five times greater than outdoors (</w:t>
      </w:r>
      <w:proofErr w:type="spellStart"/>
      <w:r w:rsidRPr="003C0C64">
        <w:rPr>
          <w:rFonts w:asciiTheme="minorHAnsi" w:eastAsia="Helvetica Neue" w:hAnsiTheme="minorHAnsi" w:cstheme="minorHAnsi"/>
          <w:color w:val="333333"/>
          <w:sz w:val="22"/>
          <w:szCs w:val="22"/>
        </w:rPr>
        <w:t>Klepeis</w:t>
      </w:r>
      <w:proofErr w:type="spellEnd"/>
      <w:r w:rsidRPr="003C0C64">
        <w:rPr>
          <w:rFonts w:asciiTheme="minorHAnsi" w:eastAsia="Helvetica Neue" w:hAnsiTheme="minorHAnsi" w:cstheme="minorHAnsi"/>
          <w:color w:val="333333"/>
          <w:sz w:val="22"/>
          <w:szCs w:val="22"/>
        </w:rPr>
        <w:t xml:space="preserve"> et al, 2001). </w:t>
      </w:r>
    </w:p>
    <w:p w14:paraId="16EF743C" w14:textId="77777777" w:rsidR="00D13F23" w:rsidRPr="003C0C64" w:rsidRDefault="00D13F23" w:rsidP="00D13F23">
      <w:pPr>
        <w:rPr>
          <w:rFonts w:asciiTheme="minorHAnsi" w:eastAsia="Helvetica Neue" w:hAnsiTheme="minorHAnsi" w:cstheme="minorHAnsi"/>
        </w:rPr>
      </w:pPr>
    </w:p>
    <w:p w14:paraId="5447F419" w14:textId="705D52B8" w:rsidR="006E5B57" w:rsidRPr="003C0C64" w:rsidRDefault="006E5B57" w:rsidP="007E3258">
      <w:pPr>
        <w:rPr>
          <w:rFonts w:asciiTheme="minorHAnsi" w:eastAsia="Helvetica Neue" w:hAnsiTheme="minorHAnsi" w:cstheme="minorHAnsi"/>
          <w:sz w:val="22"/>
          <w:szCs w:val="22"/>
        </w:rPr>
      </w:pPr>
      <w:r w:rsidRPr="003C0C64">
        <w:rPr>
          <w:rFonts w:asciiTheme="minorHAnsi" w:eastAsia="Helvetica Neue" w:hAnsiTheme="minorHAnsi" w:cstheme="minorHAnsi"/>
          <w:sz w:val="22"/>
          <w:szCs w:val="22"/>
        </w:rPr>
        <w:t>Our campuses are no exception. Rates of depression, anxiety, and suicidal thoughts among college age students is rising rapidly. Suicidal ideation rates alone soared from 5.8% in 2007 to 10.8% in 2017 (Lipson, et al, 2018). Important in the context of Harvard, graduate students are disproportionately likely to experience mental health issues, according to a study the university conducted last year (</w:t>
      </w:r>
      <w:proofErr w:type="spellStart"/>
      <w:r w:rsidRPr="003C0C64">
        <w:rPr>
          <w:rFonts w:asciiTheme="minorHAnsi" w:eastAsia="Helvetica Neue" w:hAnsiTheme="minorHAnsi" w:cstheme="minorHAnsi"/>
          <w:sz w:val="22"/>
          <w:szCs w:val="22"/>
        </w:rPr>
        <w:t>Barreira</w:t>
      </w:r>
      <w:proofErr w:type="spellEnd"/>
      <w:r w:rsidRPr="003C0C64">
        <w:rPr>
          <w:rFonts w:asciiTheme="minorHAnsi" w:eastAsia="Helvetica Neue" w:hAnsiTheme="minorHAnsi" w:cstheme="minorHAnsi"/>
          <w:sz w:val="22"/>
          <w:szCs w:val="22"/>
        </w:rPr>
        <w:t xml:space="preserve"> et al, 2018). Providing a test site for hybrid forms of learning and working establishes a physical invitation to members of the GSD community to explore alternatives to sedentary, indoor—and often times solitary—methods of accomplishing tasks, and goals and </w:t>
      </w:r>
      <w:r w:rsidR="000606AC">
        <w:rPr>
          <w:rFonts w:asciiTheme="minorHAnsi" w:eastAsia="Helvetica Neue" w:hAnsiTheme="minorHAnsi" w:cstheme="minorHAnsi"/>
          <w:sz w:val="22"/>
          <w:szCs w:val="22"/>
        </w:rPr>
        <w:t xml:space="preserve">creative </w:t>
      </w:r>
      <w:r w:rsidRPr="003C0C64">
        <w:rPr>
          <w:rFonts w:asciiTheme="minorHAnsi" w:eastAsia="Helvetica Neue" w:hAnsiTheme="minorHAnsi" w:cstheme="minorHAnsi"/>
          <w:sz w:val="22"/>
          <w:szCs w:val="22"/>
        </w:rPr>
        <w:t>functioning.</w:t>
      </w:r>
    </w:p>
    <w:p w14:paraId="676C5233" w14:textId="77777777" w:rsidR="006E5B57" w:rsidRPr="003C0C64" w:rsidRDefault="006E5B57" w:rsidP="007E3258">
      <w:pPr>
        <w:rPr>
          <w:rFonts w:asciiTheme="minorHAnsi" w:hAnsiTheme="minorHAnsi" w:cstheme="minorHAnsi"/>
          <w:sz w:val="22"/>
          <w:szCs w:val="22"/>
        </w:rPr>
      </w:pPr>
    </w:p>
    <w:p w14:paraId="419A56AE" w14:textId="55387927" w:rsidR="006E5B57" w:rsidRPr="003C0C64" w:rsidRDefault="006E5B57" w:rsidP="007E3258">
      <w:pPr>
        <w:rPr>
          <w:rFonts w:asciiTheme="minorHAnsi" w:eastAsia="Helvetica Neue" w:hAnsiTheme="minorHAnsi" w:cstheme="minorHAnsi"/>
          <w:sz w:val="22"/>
          <w:szCs w:val="22"/>
        </w:rPr>
      </w:pPr>
      <w:r w:rsidRPr="003C0C64">
        <w:rPr>
          <w:rFonts w:asciiTheme="minorHAnsi" w:eastAsia="Helvetica Neue" w:hAnsiTheme="minorHAnsi" w:cstheme="minorHAnsi"/>
          <w:sz w:val="22"/>
          <w:szCs w:val="22"/>
        </w:rPr>
        <w:t>Alternatively, behaviors in support of mental health and physio-emotional wellbeing can also reduce anthropogenic harm to the natural environment and increase local energy feedback loops. An abundance of research (</w:t>
      </w:r>
      <w:r w:rsidRPr="003C0C64">
        <w:rPr>
          <w:rFonts w:asciiTheme="minorHAnsi" w:eastAsia="Arial" w:hAnsiTheme="minorHAnsi" w:cstheme="minorHAnsi"/>
          <w:sz w:val="22"/>
          <w:szCs w:val="22"/>
        </w:rPr>
        <w:t xml:space="preserve">Ulrich, 1984, </w:t>
      </w:r>
      <w:proofErr w:type="spellStart"/>
      <w:r w:rsidRPr="003C0C64">
        <w:rPr>
          <w:rFonts w:asciiTheme="minorHAnsi" w:eastAsia="Arial" w:hAnsiTheme="minorHAnsi" w:cstheme="minorHAnsi"/>
          <w:sz w:val="22"/>
          <w:szCs w:val="22"/>
        </w:rPr>
        <w:t>Ohtsuka</w:t>
      </w:r>
      <w:proofErr w:type="spellEnd"/>
      <w:r w:rsidRPr="003C0C64">
        <w:rPr>
          <w:rFonts w:asciiTheme="minorHAnsi" w:eastAsia="Arial" w:hAnsiTheme="minorHAnsi" w:cstheme="minorHAnsi"/>
          <w:sz w:val="22"/>
          <w:szCs w:val="22"/>
        </w:rPr>
        <w:t xml:space="preserve">, 1998, </w:t>
      </w:r>
      <w:proofErr w:type="spellStart"/>
      <w:r w:rsidRPr="003C0C64">
        <w:rPr>
          <w:rFonts w:asciiTheme="minorHAnsi" w:eastAsia="Arial" w:hAnsiTheme="minorHAnsi" w:cstheme="minorHAnsi"/>
          <w:sz w:val="22"/>
          <w:szCs w:val="22"/>
        </w:rPr>
        <w:t>Cimprich</w:t>
      </w:r>
      <w:proofErr w:type="spellEnd"/>
      <w:r w:rsidRPr="003C0C64">
        <w:rPr>
          <w:rFonts w:asciiTheme="minorHAnsi" w:eastAsia="Arial" w:hAnsiTheme="minorHAnsi" w:cstheme="minorHAnsi"/>
          <w:sz w:val="22"/>
          <w:szCs w:val="22"/>
        </w:rPr>
        <w:t xml:space="preserve">, 2001, Loeffler, 2004, </w:t>
      </w:r>
      <w:proofErr w:type="spellStart"/>
      <w:r w:rsidRPr="003C0C64">
        <w:rPr>
          <w:rFonts w:asciiTheme="minorHAnsi" w:eastAsia="Arial" w:hAnsiTheme="minorHAnsi" w:cstheme="minorHAnsi"/>
          <w:sz w:val="22"/>
          <w:szCs w:val="22"/>
        </w:rPr>
        <w:t>Wichrowski</w:t>
      </w:r>
      <w:proofErr w:type="spellEnd"/>
      <w:r w:rsidRPr="003C0C64">
        <w:rPr>
          <w:rFonts w:asciiTheme="minorHAnsi" w:eastAsia="Arial" w:hAnsiTheme="minorHAnsi" w:cstheme="minorHAnsi"/>
          <w:sz w:val="22"/>
          <w:szCs w:val="22"/>
        </w:rPr>
        <w:t>, 2005, Boniface, 2006, Berman, 2008, Park 2010, Van Den Berg, 2011, Wu, 2013)</w:t>
      </w:r>
      <w:r w:rsidRPr="003C0C64">
        <w:rPr>
          <w:rFonts w:asciiTheme="minorHAnsi" w:eastAsia="Helvetica Neue" w:hAnsiTheme="minorHAnsi" w:cstheme="minorHAnsi"/>
          <w:sz w:val="22"/>
          <w:szCs w:val="22"/>
        </w:rPr>
        <w:t xml:space="preserve"> indicates that time spent outdoors provides a wide range of benefits for physical, mental and social health, as well as increased, concern for the environment (Broom, 2017). For example, unplugging and turning off screens, and sleeping under the dark of night increases sleep health and decreases energy dependence. Spending time outdoors in natural light increases cognitive function (Kent, 2009) and increases mood regulation (</w:t>
      </w:r>
      <w:proofErr w:type="spellStart"/>
      <w:r w:rsidRPr="003C0C64">
        <w:rPr>
          <w:rFonts w:asciiTheme="minorHAnsi" w:eastAsia="Helvetica Neue" w:hAnsiTheme="minorHAnsi" w:cstheme="minorHAnsi"/>
          <w:sz w:val="22"/>
          <w:szCs w:val="22"/>
        </w:rPr>
        <w:t>Levandovski</w:t>
      </w:r>
      <w:proofErr w:type="spellEnd"/>
      <w:r w:rsidRPr="003C0C64">
        <w:rPr>
          <w:rFonts w:asciiTheme="minorHAnsi" w:eastAsia="Helvetica Neue" w:hAnsiTheme="minorHAnsi" w:cstheme="minorHAnsi"/>
          <w:sz w:val="22"/>
          <w:szCs w:val="22"/>
        </w:rPr>
        <w:t>, 2013) while reducing dependence on electricity. Walking outdoors during university seminars improved the quality of discussions, student sense of well-being and the general quality of the seminar (</w:t>
      </w:r>
      <w:proofErr w:type="spellStart"/>
      <w:r w:rsidRPr="003C0C64">
        <w:rPr>
          <w:rFonts w:asciiTheme="minorHAnsi" w:eastAsia="Helvetica Neue" w:hAnsiTheme="minorHAnsi" w:cstheme="minorHAnsi"/>
          <w:sz w:val="22"/>
          <w:szCs w:val="22"/>
        </w:rPr>
        <w:t>Bälter</w:t>
      </w:r>
      <w:proofErr w:type="spellEnd"/>
      <w:r w:rsidRPr="003C0C64">
        <w:rPr>
          <w:rFonts w:asciiTheme="minorHAnsi" w:eastAsia="Helvetica Neue" w:hAnsiTheme="minorHAnsi" w:cstheme="minorHAnsi"/>
          <w:sz w:val="22"/>
          <w:szCs w:val="22"/>
        </w:rPr>
        <w:t xml:space="preserve">, 2018) while reducing demand on indoor systems. </w:t>
      </w:r>
    </w:p>
    <w:p w14:paraId="58FC171E" w14:textId="77777777" w:rsidR="006E5B57" w:rsidRPr="003C0C64" w:rsidRDefault="006E5B57" w:rsidP="007E3258">
      <w:pPr>
        <w:rPr>
          <w:rFonts w:asciiTheme="minorHAnsi" w:eastAsia="Helvetica Neue" w:hAnsiTheme="minorHAnsi" w:cstheme="minorHAnsi"/>
          <w:color w:val="000000"/>
          <w:sz w:val="22"/>
          <w:szCs w:val="22"/>
        </w:rPr>
      </w:pPr>
      <w:r w:rsidRPr="003C0C64">
        <w:rPr>
          <w:rFonts w:asciiTheme="minorHAnsi" w:eastAsia="Helvetica Neue" w:hAnsiTheme="minorHAnsi" w:cstheme="minorHAnsi"/>
          <w:color w:val="000000"/>
          <w:sz w:val="22"/>
          <w:szCs w:val="22"/>
        </w:rPr>
        <w:t> </w:t>
      </w:r>
    </w:p>
    <w:p w14:paraId="5A0FC5CB" w14:textId="728801DE" w:rsidR="006E5B57" w:rsidRPr="003C0C64" w:rsidRDefault="006E5B57" w:rsidP="007E3258">
      <w:pPr>
        <w:rPr>
          <w:rFonts w:asciiTheme="minorHAnsi" w:eastAsia="Helvetica Neue" w:hAnsiTheme="minorHAnsi" w:cstheme="minorHAnsi"/>
          <w:sz w:val="22"/>
          <w:szCs w:val="22"/>
        </w:rPr>
      </w:pPr>
      <w:r w:rsidRPr="003C0C64">
        <w:rPr>
          <w:rFonts w:asciiTheme="minorHAnsi" w:eastAsia="Helvetica Neue" w:hAnsiTheme="minorHAnsi" w:cstheme="minorHAnsi"/>
          <w:color w:val="000000"/>
          <w:sz w:val="22"/>
          <w:szCs w:val="22"/>
        </w:rPr>
        <w:t xml:space="preserve">Design which regards the natural environment as partner and considers life-cycle analysis and material geography, minimizes fuel use and maximizes energy returning to the system (day lighting, natural cross ventilation, passive solar gain, local, non-toxic, biodegradable materials, </w:t>
      </w:r>
      <w:proofErr w:type="spellStart"/>
      <w:r w:rsidRPr="003C0C64">
        <w:rPr>
          <w:rFonts w:asciiTheme="minorHAnsi" w:eastAsia="Helvetica Neue" w:hAnsiTheme="minorHAnsi" w:cstheme="minorHAnsi"/>
          <w:color w:val="000000"/>
          <w:sz w:val="22"/>
          <w:szCs w:val="22"/>
        </w:rPr>
        <w:t>etc</w:t>
      </w:r>
      <w:proofErr w:type="spellEnd"/>
      <w:r w:rsidRPr="003C0C64">
        <w:rPr>
          <w:rFonts w:asciiTheme="minorHAnsi" w:eastAsia="Helvetica Neue" w:hAnsiTheme="minorHAnsi" w:cstheme="minorHAnsi"/>
          <w:color w:val="000000"/>
          <w:sz w:val="22"/>
          <w:szCs w:val="22"/>
        </w:rPr>
        <w:t xml:space="preserve">) is healthier for the entire system, human and </w:t>
      </w:r>
      <w:r w:rsidR="002843E6" w:rsidRPr="003C0C64">
        <w:rPr>
          <w:rFonts w:asciiTheme="minorHAnsi" w:eastAsia="Helvetica Neue" w:hAnsiTheme="minorHAnsi" w:cstheme="minorHAnsi"/>
          <w:color w:val="000000"/>
          <w:sz w:val="22"/>
          <w:szCs w:val="22"/>
        </w:rPr>
        <w:t>other-than-</w:t>
      </w:r>
      <w:r w:rsidRPr="003C0C64">
        <w:rPr>
          <w:rFonts w:asciiTheme="minorHAnsi" w:eastAsia="Helvetica Neue" w:hAnsiTheme="minorHAnsi" w:cstheme="minorHAnsi"/>
          <w:color w:val="000000"/>
          <w:sz w:val="22"/>
          <w:szCs w:val="22"/>
        </w:rPr>
        <w:t xml:space="preserve">human. </w:t>
      </w:r>
      <w:r w:rsidR="002843E6" w:rsidRPr="003C0C64">
        <w:rPr>
          <w:rFonts w:asciiTheme="minorHAnsi" w:eastAsia="Helvetica Neue" w:hAnsiTheme="minorHAnsi" w:cstheme="minorHAnsi"/>
          <w:color w:val="000000"/>
          <w:sz w:val="22"/>
          <w:szCs w:val="22"/>
        </w:rPr>
        <w:t>OWL</w:t>
      </w:r>
      <w:r w:rsidR="001F4533">
        <w:rPr>
          <w:rFonts w:asciiTheme="minorHAnsi" w:eastAsia="Helvetica Neue" w:hAnsiTheme="minorHAnsi" w:cstheme="minorHAnsi"/>
          <w:color w:val="000000"/>
          <w:sz w:val="22"/>
          <w:szCs w:val="22"/>
        </w:rPr>
        <w:t>S</w:t>
      </w:r>
      <w:r w:rsidRPr="003C0C64">
        <w:rPr>
          <w:rFonts w:asciiTheme="minorHAnsi" w:eastAsia="Helvetica Neue" w:hAnsiTheme="minorHAnsi" w:cstheme="minorHAnsi"/>
          <w:sz w:val="22"/>
          <w:szCs w:val="22"/>
        </w:rPr>
        <w:t xml:space="preserve"> </w:t>
      </w:r>
      <w:proofErr w:type="gramStart"/>
      <w:r w:rsidRPr="003C0C64">
        <w:rPr>
          <w:rFonts w:asciiTheme="minorHAnsi" w:eastAsia="Helvetica Neue" w:hAnsiTheme="minorHAnsi" w:cstheme="minorHAnsi"/>
          <w:sz w:val="22"/>
          <w:szCs w:val="22"/>
        </w:rPr>
        <w:t>seeks</w:t>
      </w:r>
      <w:proofErr w:type="gramEnd"/>
      <w:r w:rsidRPr="003C0C64">
        <w:rPr>
          <w:rFonts w:asciiTheme="minorHAnsi" w:eastAsia="Helvetica Neue" w:hAnsiTheme="minorHAnsi" w:cstheme="minorHAnsi"/>
          <w:sz w:val="22"/>
          <w:szCs w:val="22"/>
        </w:rPr>
        <w:t xml:space="preserve"> to configure object, user, and environment in a relationship that neutralizes potential harm and fosters an opportunity for both </w:t>
      </w:r>
      <w:r w:rsidR="001F4533">
        <w:rPr>
          <w:rFonts w:asciiTheme="minorHAnsi" w:eastAsia="Helvetica Neue" w:hAnsiTheme="minorHAnsi" w:cstheme="minorHAnsi"/>
          <w:sz w:val="22"/>
          <w:szCs w:val="22"/>
        </w:rPr>
        <w:t>humans and other-than-hu</w:t>
      </w:r>
      <w:r w:rsidR="00323F68">
        <w:rPr>
          <w:rFonts w:asciiTheme="minorHAnsi" w:eastAsia="Helvetica Neue" w:hAnsiTheme="minorHAnsi" w:cstheme="minorHAnsi"/>
          <w:sz w:val="22"/>
          <w:szCs w:val="22"/>
        </w:rPr>
        <w:t>m</w:t>
      </w:r>
      <w:r w:rsidR="001F4533">
        <w:rPr>
          <w:rFonts w:asciiTheme="minorHAnsi" w:eastAsia="Helvetica Neue" w:hAnsiTheme="minorHAnsi" w:cstheme="minorHAnsi"/>
          <w:sz w:val="22"/>
          <w:szCs w:val="22"/>
        </w:rPr>
        <w:t>ans</w:t>
      </w:r>
      <w:r w:rsidRPr="003C0C64">
        <w:rPr>
          <w:rFonts w:asciiTheme="minorHAnsi" w:eastAsia="Helvetica Neue" w:hAnsiTheme="minorHAnsi" w:cstheme="minorHAnsi"/>
          <w:sz w:val="22"/>
          <w:szCs w:val="22"/>
        </w:rPr>
        <w:t xml:space="preserve"> to thrive.</w:t>
      </w:r>
    </w:p>
    <w:p w14:paraId="2A23EC2B" w14:textId="77777777" w:rsidR="006E5B57" w:rsidRPr="003C0C64" w:rsidRDefault="006E5B57" w:rsidP="007E3258">
      <w:pPr>
        <w:rPr>
          <w:rFonts w:asciiTheme="minorHAnsi" w:eastAsia="Helvetica Neue" w:hAnsiTheme="minorHAnsi" w:cstheme="minorHAnsi"/>
          <w:sz w:val="22"/>
          <w:szCs w:val="22"/>
        </w:rPr>
      </w:pPr>
    </w:p>
    <w:p w14:paraId="7885E728" w14:textId="77777777" w:rsidR="006E5B57" w:rsidRPr="003C0C64" w:rsidRDefault="006E5B57" w:rsidP="007E3258">
      <w:pPr>
        <w:rPr>
          <w:rFonts w:asciiTheme="minorHAnsi" w:eastAsia="Helvetica Neue" w:hAnsiTheme="minorHAnsi" w:cstheme="minorHAnsi"/>
          <w:color w:val="000000"/>
          <w:sz w:val="22"/>
          <w:szCs w:val="22"/>
        </w:rPr>
      </w:pPr>
    </w:p>
    <w:p w14:paraId="4401D6ED" w14:textId="77777777" w:rsidR="006E5B57" w:rsidRPr="003C0C64" w:rsidRDefault="006E5B57" w:rsidP="007E3258">
      <w:pPr>
        <w:rPr>
          <w:rFonts w:asciiTheme="minorHAnsi" w:eastAsia="Helvetica Neue" w:hAnsiTheme="minorHAnsi" w:cstheme="minorHAnsi"/>
          <w:b/>
          <w:color w:val="000000"/>
          <w:sz w:val="22"/>
          <w:szCs w:val="22"/>
        </w:rPr>
      </w:pPr>
      <w:r w:rsidRPr="003C0C64">
        <w:rPr>
          <w:rFonts w:asciiTheme="minorHAnsi" w:eastAsia="Helvetica Neue" w:hAnsiTheme="minorHAnsi" w:cstheme="minorHAnsi"/>
          <w:b/>
          <w:color w:val="000000"/>
          <w:sz w:val="22"/>
          <w:szCs w:val="22"/>
        </w:rPr>
        <w:t>Design considerations</w:t>
      </w:r>
    </w:p>
    <w:p w14:paraId="159F236F" w14:textId="1534942F" w:rsidR="006E5B57" w:rsidRPr="003C0C64" w:rsidRDefault="006E5B57" w:rsidP="007E3258">
      <w:pPr>
        <w:rPr>
          <w:rFonts w:asciiTheme="minorHAnsi" w:eastAsia="Helvetica Neue" w:hAnsiTheme="minorHAnsi" w:cstheme="minorHAnsi"/>
          <w:sz w:val="22"/>
          <w:szCs w:val="22"/>
        </w:rPr>
      </w:pPr>
      <w:r w:rsidRPr="003C0C64">
        <w:rPr>
          <w:rFonts w:asciiTheme="minorHAnsi" w:eastAsia="Helvetica Neue" w:hAnsiTheme="minorHAnsi" w:cstheme="minorHAnsi"/>
          <w:color w:val="000000"/>
          <w:sz w:val="22"/>
          <w:szCs w:val="22"/>
        </w:rPr>
        <w:t>Design considerations for OWL</w:t>
      </w:r>
      <w:r w:rsidR="00323F68">
        <w:rPr>
          <w:rFonts w:asciiTheme="minorHAnsi" w:eastAsia="Helvetica Neue" w:hAnsiTheme="minorHAnsi" w:cstheme="minorHAnsi"/>
          <w:color w:val="000000"/>
          <w:sz w:val="22"/>
          <w:szCs w:val="22"/>
        </w:rPr>
        <w:t>S</w:t>
      </w:r>
      <w:r w:rsidRPr="003C0C64">
        <w:rPr>
          <w:rFonts w:asciiTheme="minorHAnsi" w:eastAsia="Helvetica Neue" w:hAnsiTheme="minorHAnsi" w:cstheme="minorHAnsi"/>
          <w:b/>
          <w:color w:val="000000"/>
          <w:sz w:val="22"/>
          <w:szCs w:val="22"/>
        </w:rPr>
        <w:t xml:space="preserve"> </w:t>
      </w:r>
      <w:r w:rsidRPr="003C0C64">
        <w:rPr>
          <w:rFonts w:asciiTheme="minorHAnsi" w:eastAsia="Helvetica Neue" w:hAnsiTheme="minorHAnsi" w:cstheme="minorHAnsi"/>
          <w:color w:val="000000"/>
          <w:sz w:val="22"/>
          <w:szCs w:val="22"/>
        </w:rPr>
        <w:t xml:space="preserve">would include evidence-based behaviors which directly and indirectly impact working and learning by supporting human health and wellbeing: ample sleep, physical activity, and daylight exposure, positive social intergenerational interaction and inclusivity, quiet contemplation, creativity, intellectual stimulation, full-sensory experiences, play and laughter, music, and immersion in the natural environment. Whole system design considerations will include sound, lighting, thermodynamic surfaces, environmental pollutants, material geography, ecological impact, </w:t>
      </w:r>
      <w:r w:rsidRPr="003C0C64">
        <w:rPr>
          <w:rFonts w:asciiTheme="minorHAnsi" w:eastAsia="Helvetica Neue" w:hAnsiTheme="minorHAnsi" w:cstheme="minorHAnsi"/>
          <w:sz w:val="22"/>
          <w:szCs w:val="22"/>
        </w:rPr>
        <w:t xml:space="preserve">and </w:t>
      </w:r>
      <w:proofErr w:type="gramStart"/>
      <w:r w:rsidRPr="003C0C64">
        <w:rPr>
          <w:rFonts w:asciiTheme="minorHAnsi" w:eastAsia="Helvetica Neue" w:hAnsiTheme="minorHAnsi" w:cstheme="minorHAnsi"/>
          <w:color w:val="000000"/>
          <w:sz w:val="22"/>
          <w:szCs w:val="22"/>
        </w:rPr>
        <w:t>life-cycle</w:t>
      </w:r>
      <w:proofErr w:type="gramEnd"/>
      <w:r w:rsidRPr="003C0C64">
        <w:rPr>
          <w:rFonts w:asciiTheme="minorHAnsi" w:eastAsia="Helvetica Neue" w:hAnsiTheme="minorHAnsi" w:cstheme="minorHAnsi"/>
          <w:color w:val="000000"/>
          <w:sz w:val="22"/>
          <w:szCs w:val="22"/>
        </w:rPr>
        <w:t xml:space="preserve"> and </w:t>
      </w:r>
      <w:proofErr w:type="spellStart"/>
      <w:r w:rsidRPr="003C0C64">
        <w:rPr>
          <w:rFonts w:asciiTheme="minorHAnsi" w:eastAsia="Helvetica Neue" w:hAnsiTheme="minorHAnsi" w:cstheme="minorHAnsi"/>
          <w:color w:val="000000"/>
          <w:sz w:val="22"/>
          <w:szCs w:val="22"/>
        </w:rPr>
        <w:t>emergy</w:t>
      </w:r>
      <w:proofErr w:type="spellEnd"/>
      <w:r w:rsidRPr="003C0C64">
        <w:rPr>
          <w:rFonts w:asciiTheme="minorHAnsi" w:eastAsia="Helvetica Neue" w:hAnsiTheme="minorHAnsi" w:cstheme="minorHAnsi"/>
          <w:color w:val="000000"/>
          <w:sz w:val="22"/>
          <w:szCs w:val="22"/>
        </w:rPr>
        <w:t xml:space="preserve"> analysis of materials used. </w:t>
      </w:r>
      <w:proofErr w:type="spellStart"/>
      <w:r w:rsidRPr="003C0C64">
        <w:rPr>
          <w:rFonts w:asciiTheme="minorHAnsi" w:eastAsia="Helvetica Neue" w:hAnsiTheme="minorHAnsi" w:cstheme="minorHAnsi"/>
          <w:sz w:val="22"/>
          <w:szCs w:val="22"/>
        </w:rPr>
        <w:t>Emergy</w:t>
      </w:r>
      <w:proofErr w:type="spellEnd"/>
      <w:r w:rsidRPr="003C0C64">
        <w:rPr>
          <w:rFonts w:asciiTheme="minorHAnsi" w:eastAsia="Helvetica Neue" w:hAnsiTheme="minorHAnsi" w:cstheme="minorHAnsi"/>
          <w:sz w:val="22"/>
          <w:szCs w:val="22"/>
        </w:rPr>
        <w:t xml:space="preserve"> analysis is a method to understand behaviors of self-organized systems and value ecological goods and services in the context of ecological and economic systems. </w:t>
      </w:r>
    </w:p>
    <w:p w14:paraId="394783F7" w14:textId="66BC8F44" w:rsidR="00834E6C" w:rsidRDefault="00834E6C" w:rsidP="007E3258">
      <w:pPr>
        <w:rPr>
          <w:rFonts w:asciiTheme="minorHAnsi" w:eastAsia="Helvetica Neue" w:hAnsiTheme="minorHAnsi" w:cstheme="minorHAnsi"/>
          <w:sz w:val="22"/>
          <w:szCs w:val="22"/>
        </w:rPr>
      </w:pPr>
    </w:p>
    <w:p w14:paraId="6AD11A03" w14:textId="72DFDE05" w:rsidR="00323F68" w:rsidRDefault="00323F68" w:rsidP="007E3258">
      <w:pPr>
        <w:rPr>
          <w:rFonts w:asciiTheme="minorHAnsi" w:eastAsia="Helvetica Neue" w:hAnsiTheme="minorHAnsi" w:cstheme="minorHAnsi"/>
          <w:sz w:val="22"/>
          <w:szCs w:val="22"/>
        </w:rPr>
      </w:pPr>
    </w:p>
    <w:p w14:paraId="11556C9E" w14:textId="77777777" w:rsidR="00323F68" w:rsidRPr="003C0C64" w:rsidRDefault="00323F68" w:rsidP="007E3258">
      <w:pPr>
        <w:rPr>
          <w:rFonts w:asciiTheme="minorHAnsi" w:eastAsia="Helvetica Neue" w:hAnsiTheme="minorHAnsi" w:cstheme="minorHAnsi"/>
          <w:sz w:val="22"/>
          <w:szCs w:val="22"/>
        </w:rPr>
      </w:pPr>
    </w:p>
    <w:p w14:paraId="151F0AEE" w14:textId="77777777" w:rsidR="006E5B57" w:rsidRPr="003C0C64" w:rsidRDefault="006E5B57" w:rsidP="007E3258">
      <w:pPr>
        <w:rPr>
          <w:rFonts w:asciiTheme="minorHAnsi" w:eastAsia="Helvetica Neue" w:hAnsiTheme="minorHAnsi" w:cstheme="minorHAnsi"/>
          <w:sz w:val="22"/>
          <w:szCs w:val="22"/>
        </w:rPr>
      </w:pPr>
    </w:p>
    <w:p w14:paraId="1D9CFBD3" w14:textId="77777777" w:rsidR="00904C3F" w:rsidRPr="00904C3F" w:rsidRDefault="00904C3F" w:rsidP="007E3258">
      <w:pPr>
        <w:rPr>
          <w:rFonts w:asciiTheme="minorHAnsi" w:hAnsiTheme="minorHAnsi" w:cstheme="minorHAnsi"/>
          <w:b/>
          <w:bCs/>
          <w:color w:val="000000" w:themeColor="text1"/>
          <w:sz w:val="22"/>
          <w:szCs w:val="22"/>
        </w:rPr>
      </w:pPr>
      <w:r w:rsidRPr="00904C3F">
        <w:rPr>
          <w:rFonts w:asciiTheme="minorHAnsi" w:hAnsiTheme="minorHAnsi" w:cstheme="minorHAnsi"/>
          <w:b/>
          <w:bCs/>
          <w:color w:val="000000" w:themeColor="text1"/>
          <w:sz w:val="22"/>
          <w:szCs w:val="22"/>
        </w:rPr>
        <w:lastRenderedPageBreak/>
        <w:t xml:space="preserve">5. Impact and Longevity </w:t>
      </w:r>
    </w:p>
    <w:p w14:paraId="15D0C79F" w14:textId="1D259E0D" w:rsidR="00A21580" w:rsidRPr="003C0C64" w:rsidRDefault="00A21580" w:rsidP="007E3258">
      <w:pPr>
        <w:rPr>
          <w:rFonts w:asciiTheme="minorHAnsi" w:hAnsiTheme="minorHAnsi" w:cstheme="minorHAnsi"/>
          <w:sz w:val="22"/>
          <w:szCs w:val="22"/>
        </w:rPr>
      </w:pPr>
      <w:r w:rsidRPr="003C0C64">
        <w:rPr>
          <w:rFonts w:asciiTheme="minorHAnsi" w:hAnsiTheme="minorHAnsi" w:cstheme="minorHAnsi"/>
          <w:color w:val="000000"/>
          <w:sz w:val="22"/>
          <w:szCs w:val="22"/>
        </w:rPr>
        <w:t>OWL</w:t>
      </w:r>
      <w:r w:rsidR="00323F68">
        <w:rPr>
          <w:rFonts w:asciiTheme="minorHAnsi" w:hAnsiTheme="minorHAnsi" w:cstheme="minorHAnsi"/>
          <w:color w:val="000000"/>
          <w:sz w:val="22"/>
          <w:szCs w:val="22"/>
        </w:rPr>
        <w:t>S</w:t>
      </w:r>
      <w:r w:rsidRPr="003C0C64">
        <w:rPr>
          <w:rFonts w:asciiTheme="minorHAnsi" w:hAnsiTheme="minorHAnsi" w:cstheme="minorHAnsi"/>
          <w:color w:val="000000"/>
          <w:sz w:val="22"/>
          <w:szCs w:val="22"/>
        </w:rPr>
        <w:t xml:space="preserve"> will be built out of low impact materials to tolerate and provide work and learning space in most Northeastern weather six months out of the year (and can operate indoors during winter months). The materials will likely be local wood such as cedar that can maintain structural integrity for at least a decade with minimal maintenance—light sanding and refinishing with non-toxic finishes such as juniper or birch oils.  </w:t>
      </w:r>
      <w:r w:rsidRPr="003C0C64">
        <w:rPr>
          <w:rFonts w:asciiTheme="minorHAnsi" w:hAnsiTheme="minorHAnsi" w:cstheme="minorHAnsi"/>
          <w:sz w:val="22"/>
          <w:szCs w:val="22"/>
        </w:rPr>
        <w:t xml:space="preserve"> </w:t>
      </w:r>
    </w:p>
    <w:p w14:paraId="222209FA" w14:textId="77777777" w:rsidR="00A21580" w:rsidRPr="003C0C64" w:rsidRDefault="00A21580" w:rsidP="007E3258">
      <w:pPr>
        <w:rPr>
          <w:rFonts w:asciiTheme="minorHAnsi" w:hAnsiTheme="minorHAnsi" w:cstheme="minorHAnsi"/>
          <w:sz w:val="22"/>
          <w:szCs w:val="22"/>
        </w:rPr>
      </w:pPr>
    </w:p>
    <w:p w14:paraId="1CB906BA" w14:textId="0CA5E0CF" w:rsidR="0021493F" w:rsidRPr="003C0C64" w:rsidRDefault="00A21580" w:rsidP="007E3258">
      <w:pPr>
        <w:rPr>
          <w:rFonts w:asciiTheme="minorHAnsi" w:eastAsia="Helvetica Neue" w:hAnsiTheme="minorHAnsi" w:cstheme="minorHAnsi"/>
          <w:sz w:val="22"/>
          <w:szCs w:val="22"/>
        </w:rPr>
      </w:pPr>
      <w:r w:rsidRPr="003C0C64">
        <w:rPr>
          <w:rFonts w:asciiTheme="minorHAnsi" w:eastAsia="Helvetica Neue" w:hAnsiTheme="minorHAnsi" w:cstheme="minorHAnsi"/>
          <w:sz w:val="22"/>
          <w:szCs w:val="22"/>
        </w:rPr>
        <w:t>OWL</w:t>
      </w:r>
      <w:r w:rsidR="00323F68">
        <w:rPr>
          <w:rFonts w:asciiTheme="minorHAnsi" w:eastAsia="Helvetica Neue" w:hAnsiTheme="minorHAnsi" w:cstheme="minorHAnsi"/>
          <w:sz w:val="22"/>
          <w:szCs w:val="22"/>
        </w:rPr>
        <w:t>S</w:t>
      </w:r>
      <w:r w:rsidRPr="003C0C64">
        <w:rPr>
          <w:rFonts w:asciiTheme="minorHAnsi" w:eastAsia="Helvetica Neue" w:hAnsiTheme="minorHAnsi" w:cstheme="minorHAnsi"/>
          <w:sz w:val="22"/>
          <w:szCs w:val="22"/>
        </w:rPr>
        <w:t xml:space="preserve"> can be erected in the </w:t>
      </w:r>
      <w:proofErr w:type="spellStart"/>
      <w:r w:rsidRPr="003C0C64">
        <w:rPr>
          <w:rFonts w:asciiTheme="minorHAnsi" w:eastAsia="Helvetica Neue" w:hAnsiTheme="minorHAnsi" w:cstheme="minorHAnsi"/>
          <w:sz w:val="22"/>
          <w:szCs w:val="22"/>
        </w:rPr>
        <w:t>Gund</w:t>
      </w:r>
      <w:proofErr w:type="spellEnd"/>
      <w:r w:rsidRPr="003C0C64">
        <w:rPr>
          <w:rFonts w:asciiTheme="minorHAnsi" w:eastAsia="Helvetica Neue" w:hAnsiTheme="minorHAnsi" w:cstheme="minorHAnsi"/>
          <w:sz w:val="22"/>
          <w:szCs w:val="22"/>
        </w:rPr>
        <w:t xml:space="preserve"> Hall backyard accessible to all Harvard staff, administration, students, faculty, and the surrounding community for use, experimentation, play, and research documentation. The project can be easily deconstructed and stored by late May 2020 prior to commencement unless otherwise desired by Harvard University. </w:t>
      </w:r>
    </w:p>
    <w:p w14:paraId="332EF77A" w14:textId="77777777" w:rsidR="00834E6C" w:rsidRPr="003C0C64" w:rsidRDefault="00834E6C" w:rsidP="007E3258">
      <w:pPr>
        <w:rPr>
          <w:rFonts w:asciiTheme="minorHAnsi" w:eastAsia="Helvetica Neue" w:hAnsiTheme="minorHAnsi" w:cstheme="minorHAnsi"/>
          <w:sz w:val="22"/>
          <w:szCs w:val="22"/>
        </w:rPr>
      </w:pPr>
    </w:p>
    <w:p w14:paraId="51CD1AA0" w14:textId="053F07DB" w:rsidR="00A16D7F" w:rsidRPr="00167A47" w:rsidRDefault="00904C3F" w:rsidP="007E3258">
      <w:pPr>
        <w:rPr>
          <w:rFonts w:asciiTheme="minorHAnsi" w:hAnsiTheme="minorHAnsi" w:cstheme="minorHAnsi"/>
          <w:b/>
          <w:bCs/>
          <w:color w:val="000000" w:themeColor="text1"/>
          <w:sz w:val="22"/>
          <w:szCs w:val="22"/>
        </w:rPr>
      </w:pPr>
      <w:r w:rsidRPr="00167A47">
        <w:rPr>
          <w:rFonts w:asciiTheme="minorHAnsi" w:hAnsiTheme="minorHAnsi" w:cstheme="minorHAnsi"/>
          <w:b/>
          <w:bCs/>
          <w:color w:val="000000" w:themeColor="text1"/>
          <w:sz w:val="22"/>
          <w:szCs w:val="22"/>
        </w:rPr>
        <w:t xml:space="preserve">6. Budget Table </w:t>
      </w:r>
    </w:p>
    <w:p w14:paraId="4E7D0CB0" w14:textId="5364A2CC" w:rsidR="000B6B14" w:rsidRPr="00167A47" w:rsidRDefault="000B6B14" w:rsidP="007E3258">
      <w:pPr>
        <w:rPr>
          <w:rFonts w:asciiTheme="minorHAnsi" w:hAnsiTheme="minorHAnsi" w:cstheme="minorHAnsi"/>
          <w:color w:val="000000"/>
          <w:sz w:val="22"/>
          <w:szCs w:val="22"/>
        </w:rPr>
      </w:pPr>
      <w:r w:rsidRPr="00167A47">
        <w:rPr>
          <w:rFonts w:asciiTheme="minorHAnsi" w:hAnsiTheme="minorHAnsi" w:cstheme="minorHAnsi"/>
          <w:color w:val="000000"/>
          <w:sz w:val="22"/>
          <w:szCs w:val="22"/>
        </w:rPr>
        <w:t>For the equivalent of approximately 4X the outdoor standing desk currently in the back yard</w:t>
      </w:r>
      <w:r w:rsidR="005C6C89">
        <w:rPr>
          <w:rFonts w:asciiTheme="minorHAnsi" w:hAnsiTheme="minorHAnsi" w:cstheme="minorHAnsi"/>
          <w:color w:val="000000"/>
          <w:sz w:val="22"/>
          <w:szCs w:val="22"/>
        </w:rPr>
        <w:t>, approximately 140” X 140” or 10’ 10” X 10’ 10”</w:t>
      </w:r>
      <w:r w:rsidR="00862C1C">
        <w:rPr>
          <w:rFonts w:asciiTheme="minorHAnsi" w:hAnsiTheme="minorHAnsi" w:cstheme="minorHAnsi"/>
          <w:color w:val="000000"/>
          <w:sz w:val="22"/>
          <w:szCs w:val="22"/>
        </w:rPr>
        <w:t xml:space="preserve"> of surface area. It will be no higher than 6 feet tall at any given point</w:t>
      </w:r>
      <w:bookmarkStart w:id="0" w:name="_GoBack"/>
      <w:bookmarkEnd w:id="0"/>
      <w:r w:rsidR="005C6C89">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 xml:space="preserve">This would allow up to 16 people, or a seminar class size, to sit or stand around it. With removable covering, various </w:t>
      </w:r>
      <w:proofErr w:type="spellStart"/>
      <w:r w:rsidRPr="00167A47">
        <w:rPr>
          <w:rFonts w:asciiTheme="minorHAnsi" w:hAnsiTheme="minorHAnsi" w:cstheme="minorHAnsi"/>
          <w:color w:val="000000"/>
          <w:sz w:val="22"/>
          <w:szCs w:val="22"/>
        </w:rPr>
        <w:t xml:space="preserve">sized </w:t>
      </w:r>
      <w:proofErr w:type="spellEnd"/>
      <w:r w:rsidRPr="00167A47">
        <w:rPr>
          <w:rFonts w:asciiTheme="minorHAnsi" w:hAnsiTheme="minorHAnsi" w:cstheme="minorHAnsi"/>
          <w:color w:val="000000"/>
          <w:sz w:val="22"/>
          <w:szCs w:val="22"/>
        </w:rPr>
        <w:t xml:space="preserve">standing platform boxes to fit human to desk, and stationary bicycles. </w:t>
      </w:r>
    </w:p>
    <w:p w14:paraId="2FE8109B" w14:textId="77777777" w:rsidR="000B6B14" w:rsidRPr="00167A47" w:rsidRDefault="000B6B14" w:rsidP="007E3258">
      <w:pPr>
        <w:rPr>
          <w:rFonts w:asciiTheme="minorHAnsi" w:hAnsiTheme="minorHAnsi" w:cstheme="minorHAnsi"/>
          <w:color w:val="000000"/>
          <w:sz w:val="22"/>
          <w:szCs w:val="22"/>
        </w:rPr>
      </w:pPr>
    </w:p>
    <w:p w14:paraId="74D1D6F5" w14:textId="77777777"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Lumber - recycled or locally sourced untreated lumber that weathers well such as cedar, </w:t>
      </w:r>
    </w:p>
    <w:p w14:paraId="200CD437" w14:textId="407DDBD2"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approximately $30</w:t>
      </w:r>
      <w:r w:rsidRPr="00167A47">
        <w:rPr>
          <w:rFonts w:asciiTheme="minorHAnsi" w:hAnsiTheme="minorHAnsi" w:cstheme="minorHAnsi"/>
          <w:color w:val="000000"/>
          <w:sz w:val="22"/>
          <w:szCs w:val="22"/>
        </w:rPr>
        <w:t xml:space="preserve">0 </w:t>
      </w:r>
      <w:r w:rsidRPr="000B6B14">
        <w:rPr>
          <w:rFonts w:asciiTheme="minorHAnsi" w:hAnsiTheme="minorHAnsi" w:cstheme="minorHAnsi"/>
          <w:color w:val="000000"/>
          <w:sz w:val="22"/>
          <w:szCs w:val="22"/>
        </w:rPr>
        <w:t xml:space="preserve">per </w:t>
      </w:r>
      <w:proofErr w:type="gramStart"/>
      <w:r w:rsidRPr="00167A47">
        <w:rPr>
          <w:rFonts w:asciiTheme="minorHAnsi" w:hAnsiTheme="minorHAnsi" w:cstheme="minorHAnsi"/>
          <w:color w:val="000000"/>
          <w:sz w:val="22"/>
          <w:szCs w:val="22"/>
        </w:rPr>
        <w:t>2-4 person</w:t>
      </w:r>
      <w:proofErr w:type="gramEnd"/>
      <w:r w:rsidRP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work</w:t>
      </w:r>
      <w:r w:rsidRPr="00167A47">
        <w:rPr>
          <w:rFonts w:asciiTheme="minorHAnsi" w:hAnsiTheme="minorHAnsi" w:cstheme="minorHAnsi"/>
          <w:color w:val="000000"/>
          <w:sz w:val="22"/>
          <w:szCs w:val="22"/>
        </w:rPr>
        <w:t>/play</w:t>
      </w:r>
      <w:r w:rsidRPr="000B6B14">
        <w:rPr>
          <w:rFonts w:asciiTheme="minorHAnsi" w:hAnsiTheme="minorHAnsi" w:cstheme="minorHAnsi"/>
          <w:color w:val="000000"/>
          <w:sz w:val="22"/>
          <w:szCs w:val="22"/>
        </w:rPr>
        <w:t xml:space="preserve"> area</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w:t>
      </w:r>
      <w:r w:rsidR="001D3856" w:rsidRP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1200</w:t>
      </w:r>
    </w:p>
    <w:p w14:paraId="0D735F53" w14:textId="7E7EBBB0"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Extra tools - straps, clamps, sand </w:t>
      </w:r>
      <w:proofErr w:type="gramStart"/>
      <w:r w:rsidRPr="000B6B14">
        <w:rPr>
          <w:rFonts w:asciiTheme="minorHAnsi" w:hAnsiTheme="minorHAnsi" w:cstheme="minorHAnsi"/>
          <w:color w:val="000000"/>
          <w:sz w:val="22"/>
          <w:szCs w:val="22"/>
        </w:rPr>
        <w:t xml:space="preserve">papers  </w:t>
      </w:r>
      <w:r w:rsidRPr="00167A47">
        <w:rPr>
          <w:rFonts w:asciiTheme="minorHAnsi" w:hAnsiTheme="minorHAnsi" w:cstheme="minorHAnsi"/>
          <w:color w:val="000000"/>
          <w:sz w:val="22"/>
          <w:szCs w:val="22"/>
        </w:rPr>
        <w:tab/>
      </w:r>
      <w:proofErr w:type="gramEnd"/>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w:t>
      </w:r>
      <w:r w:rsidRPr="00167A47">
        <w:rPr>
          <w:rFonts w:asciiTheme="minorHAnsi" w:hAnsiTheme="minorHAnsi" w:cstheme="minorHAnsi"/>
          <w:color w:val="000000"/>
          <w:sz w:val="22"/>
          <w:szCs w:val="22"/>
        </w:rPr>
        <w:t xml:space="preserve"> </w:t>
      </w:r>
      <w:r w:rsidR="001D3856" w:rsidRPr="00167A47">
        <w:rPr>
          <w:rFonts w:asciiTheme="minorHAnsi" w:hAnsiTheme="minorHAnsi" w:cstheme="minorHAnsi"/>
          <w:color w:val="000000"/>
          <w:sz w:val="22"/>
          <w:szCs w:val="22"/>
        </w:rPr>
        <w:t xml:space="preserve"> </w:t>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400</w:t>
      </w:r>
    </w:p>
    <w:p w14:paraId="52F70663" w14:textId="5EF339A2"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Hardware - fasteners, hinges </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w:t>
      </w:r>
      <w:r w:rsidRPr="00167A47">
        <w:rPr>
          <w:rFonts w:asciiTheme="minorHAnsi" w:hAnsiTheme="minorHAnsi" w:cstheme="minorHAnsi"/>
          <w:color w:val="000000"/>
          <w:sz w:val="22"/>
          <w:szCs w:val="22"/>
        </w:rPr>
        <w:t xml:space="preserve">  </w:t>
      </w:r>
      <w:r w:rsidR="001D3856" w:rsidRPr="00167A47">
        <w:rPr>
          <w:rFonts w:asciiTheme="minorHAnsi" w:hAnsiTheme="minorHAnsi" w:cstheme="minorHAnsi"/>
          <w:color w:val="000000"/>
          <w:sz w:val="22"/>
          <w:szCs w:val="22"/>
        </w:rPr>
        <w:t xml:space="preserve"> </w:t>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300</w:t>
      </w:r>
    </w:p>
    <w:p w14:paraId="7A0E2132" w14:textId="2012C9BB"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Adhesives and finishes </w:t>
      </w:r>
      <w:r w:rsidR="001D3856" w:rsidRPr="00167A47">
        <w:rPr>
          <w:rFonts w:asciiTheme="minorHAnsi" w:hAnsiTheme="minorHAnsi" w:cstheme="minorHAnsi"/>
          <w:color w:val="000000"/>
          <w:sz w:val="22"/>
          <w:szCs w:val="22"/>
        </w:rPr>
        <w:t>–</w:t>
      </w:r>
      <w:r w:rsidRPr="000B6B14">
        <w:rPr>
          <w:rFonts w:asciiTheme="minorHAnsi" w:hAnsiTheme="minorHAnsi" w:cstheme="minorHAnsi"/>
          <w:color w:val="000000"/>
          <w:sz w:val="22"/>
          <w:szCs w:val="22"/>
        </w:rPr>
        <w:t xml:space="preserve"> non</w:t>
      </w:r>
      <w:r w:rsidR="001D3856" w:rsidRPr="00167A47">
        <w:rPr>
          <w:rFonts w:asciiTheme="minorHAnsi" w:hAnsiTheme="minorHAnsi" w:cstheme="minorHAnsi"/>
          <w:color w:val="000000"/>
          <w:sz w:val="22"/>
          <w:szCs w:val="22"/>
        </w:rPr>
        <w:t>-</w:t>
      </w:r>
      <w:r w:rsidRPr="000B6B14">
        <w:rPr>
          <w:rFonts w:asciiTheme="minorHAnsi" w:hAnsiTheme="minorHAnsi" w:cstheme="minorHAnsi"/>
          <w:color w:val="000000"/>
          <w:sz w:val="22"/>
          <w:szCs w:val="22"/>
        </w:rPr>
        <w:t xml:space="preserve">toxic glues, </w:t>
      </w:r>
      <w:r w:rsidRPr="00167A47">
        <w:rPr>
          <w:rFonts w:asciiTheme="minorHAnsi" w:hAnsiTheme="minorHAnsi" w:cstheme="minorHAnsi"/>
          <w:color w:val="000000"/>
          <w:sz w:val="22"/>
          <w:szCs w:val="22"/>
        </w:rPr>
        <w:t>Vermont Coatings juniper, birch oil</w:t>
      </w:r>
      <w:r w:rsidRPr="000B6B14">
        <w:rPr>
          <w:rFonts w:asciiTheme="minorHAnsi" w:hAnsiTheme="minorHAnsi" w:cstheme="minorHAnsi"/>
          <w:color w:val="000000"/>
          <w:sz w:val="22"/>
          <w:szCs w:val="22"/>
        </w:rPr>
        <w:t xml:space="preserve">, </w:t>
      </w:r>
      <w:proofErr w:type="spellStart"/>
      <w:r w:rsidRPr="000B6B14">
        <w:rPr>
          <w:rFonts w:asciiTheme="minorHAnsi" w:hAnsiTheme="minorHAnsi" w:cstheme="minorHAnsi"/>
          <w:color w:val="000000"/>
          <w:sz w:val="22"/>
          <w:szCs w:val="22"/>
        </w:rPr>
        <w:t>etc</w:t>
      </w:r>
      <w:proofErr w:type="spellEnd"/>
      <w:r w:rsidRPr="000B6B14">
        <w:rPr>
          <w:rFonts w:asciiTheme="minorHAnsi" w:hAnsiTheme="minorHAnsi" w:cstheme="minorHAnsi"/>
          <w:color w:val="000000"/>
          <w:sz w:val="22"/>
          <w:szCs w:val="22"/>
        </w:rPr>
        <w:t xml:space="preserve"> </w:t>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w:t>
      </w:r>
      <w:r w:rsidRPr="00167A47">
        <w:rPr>
          <w:rFonts w:asciiTheme="minorHAnsi" w:hAnsiTheme="minorHAnsi" w:cstheme="minorHAnsi"/>
          <w:color w:val="000000"/>
          <w:sz w:val="22"/>
          <w:szCs w:val="22"/>
        </w:rPr>
        <w:t xml:space="preserve">  </w:t>
      </w:r>
      <w:r w:rsidR="001D3856" w:rsidRP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300</w:t>
      </w:r>
    </w:p>
    <w:p w14:paraId="5228C46B" w14:textId="24B4D850"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Recycled bicycle parts for two work areas </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proofErr w:type="gramStart"/>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w:t>
      </w:r>
      <w:proofErr w:type="gramEnd"/>
      <w:r w:rsidRPr="00167A47">
        <w:rPr>
          <w:rFonts w:asciiTheme="minorHAnsi" w:hAnsiTheme="minorHAnsi" w:cstheme="minorHAnsi"/>
          <w:color w:val="000000"/>
          <w:sz w:val="22"/>
          <w:szCs w:val="22"/>
        </w:rPr>
        <w:t xml:space="preserve">  </w:t>
      </w:r>
      <w:r w:rsidR="001D3856" w:rsidRP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350</w:t>
      </w:r>
    </w:p>
    <w:p w14:paraId="7FED0E40" w14:textId="4DFCC4D2" w:rsidR="000B6B14" w:rsidRPr="00167A47" w:rsidRDefault="000B6B14" w:rsidP="000B6B14">
      <w:pPr>
        <w:rPr>
          <w:rFonts w:asciiTheme="minorHAnsi" w:hAnsiTheme="minorHAnsi" w:cstheme="minorHAnsi"/>
          <w:color w:val="000000"/>
          <w:sz w:val="22"/>
          <w:szCs w:val="22"/>
        </w:rPr>
      </w:pPr>
      <w:r w:rsidRPr="00167A47">
        <w:rPr>
          <w:rFonts w:asciiTheme="minorHAnsi" w:hAnsiTheme="minorHAnsi" w:cstheme="minorHAnsi"/>
          <w:color w:val="000000"/>
          <w:sz w:val="22"/>
          <w:szCs w:val="22"/>
        </w:rPr>
        <w:t>Material transportation</w:t>
      </w:r>
      <w:r w:rsidR="001D3856" w:rsidRP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proofErr w:type="gramStart"/>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w:t>
      </w:r>
      <w:proofErr w:type="gramEnd"/>
      <w:r w:rsidRPr="00167A47">
        <w:rPr>
          <w:rFonts w:asciiTheme="minorHAnsi" w:hAnsiTheme="minorHAnsi" w:cstheme="minorHAnsi"/>
          <w:color w:val="000000"/>
          <w:sz w:val="22"/>
          <w:szCs w:val="22"/>
        </w:rPr>
        <w:t xml:space="preserve">  </w:t>
      </w:r>
      <w:r w:rsidR="001D3856" w:rsidRPr="00167A47">
        <w:rPr>
          <w:rFonts w:asciiTheme="minorHAnsi" w:hAnsiTheme="minorHAnsi" w:cstheme="minorHAnsi"/>
          <w:color w:val="000000"/>
          <w:sz w:val="22"/>
          <w:szCs w:val="22"/>
        </w:rPr>
        <w:t xml:space="preserve"> 15</w:t>
      </w:r>
      <w:r w:rsidRPr="00167A47">
        <w:rPr>
          <w:rFonts w:asciiTheme="minorHAnsi" w:hAnsiTheme="minorHAnsi" w:cstheme="minorHAnsi"/>
          <w:color w:val="000000"/>
          <w:sz w:val="22"/>
          <w:szCs w:val="22"/>
        </w:rPr>
        <w:t>0</w:t>
      </w:r>
    </w:p>
    <w:p w14:paraId="41A0713F" w14:textId="1BA87E7F" w:rsidR="001D3856" w:rsidRPr="00167A47" w:rsidRDefault="001D3856" w:rsidP="000B6B14">
      <w:pPr>
        <w:rPr>
          <w:rFonts w:asciiTheme="minorHAnsi" w:hAnsiTheme="minorHAnsi" w:cstheme="minorHAnsi"/>
          <w:color w:val="000000"/>
          <w:sz w:val="22"/>
          <w:szCs w:val="22"/>
        </w:rPr>
      </w:pPr>
      <w:r w:rsidRPr="00167A47">
        <w:rPr>
          <w:rFonts w:asciiTheme="minorHAnsi" w:hAnsiTheme="minorHAnsi" w:cstheme="minorHAnsi"/>
          <w:color w:val="000000"/>
          <w:sz w:val="22"/>
          <w:szCs w:val="22"/>
        </w:rPr>
        <w:t>Volunteer</w:t>
      </w:r>
      <w:r w:rsidRPr="00167A47">
        <w:rPr>
          <w:rFonts w:asciiTheme="minorHAnsi" w:hAnsiTheme="minorHAnsi" w:cstheme="minorHAnsi"/>
          <w:color w:val="000000"/>
          <w:sz w:val="22"/>
          <w:szCs w:val="22"/>
        </w:rPr>
        <w:t xml:space="preserve"> labor nourishment</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proofErr w:type="gramStart"/>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w:t>
      </w:r>
      <w:proofErr w:type="gramEnd"/>
      <w:r w:rsidRPr="00167A47">
        <w:rPr>
          <w:rFonts w:asciiTheme="minorHAnsi" w:hAnsiTheme="minorHAnsi" w:cstheme="minorHAnsi"/>
          <w:color w:val="000000"/>
          <w:sz w:val="22"/>
          <w:szCs w:val="22"/>
        </w:rPr>
        <w:t xml:space="preserve">   100</w:t>
      </w:r>
    </w:p>
    <w:p w14:paraId="4A8A472F" w14:textId="073C62DB" w:rsidR="001D3856" w:rsidRPr="00167A47" w:rsidRDefault="001D3856" w:rsidP="000B6B14">
      <w:pPr>
        <w:rPr>
          <w:rFonts w:asciiTheme="minorHAnsi" w:hAnsiTheme="minorHAnsi" w:cstheme="minorHAnsi"/>
          <w:color w:val="000000"/>
          <w:sz w:val="22"/>
          <w:szCs w:val="22"/>
        </w:rPr>
      </w:pPr>
      <w:r w:rsidRPr="00167A47">
        <w:rPr>
          <w:rFonts w:asciiTheme="minorHAnsi" w:hAnsiTheme="minorHAnsi" w:cstheme="minorHAnsi"/>
          <w:color w:val="000000"/>
          <w:sz w:val="22"/>
          <w:szCs w:val="22"/>
        </w:rPr>
        <w:t>C</w:t>
      </w:r>
      <w:r w:rsidRPr="00167A47">
        <w:rPr>
          <w:rFonts w:asciiTheme="minorHAnsi" w:hAnsiTheme="minorHAnsi" w:cstheme="minorHAnsi"/>
          <w:color w:val="000000"/>
          <w:sz w:val="22"/>
          <w:szCs w:val="22"/>
        </w:rPr>
        <w:t xml:space="preserve">ustodial; office </w:t>
      </w:r>
      <w:proofErr w:type="gramStart"/>
      <w:r w:rsidRPr="00167A47">
        <w:rPr>
          <w:rFonts w:asciiTheme="minorHAnsi" w:hAnsiTheme="minorHAnsi" w:cstheme="minorHAnsi"/>
          <w:color w:val="000000"/>
          <w:sz w:val="22"/>
          <w:szCs w:val="22"/>
        </w:rPr>
        <w:t>supplies;</w:t>
      </w:r>
      <w:r w:rsidRPr="00167A47">
        <w:rPr>
          <w:rFonts w:asciiTheme="minorHAnsi" w:hAnsiTheme="minorHAnsi" w:cstheme="minorHAnsi"/>
          <w:color w:val="000000"/>
          <w:sz w:val="22"/>
          <w:szCs w:val="22"/>
        </w:rPr>
        <w:t>,</w:t>
      </w:r>
      <w:proofErr w:type="gramEnd"/>
      <w:r w:rsidRP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incidentals</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   100</w:t>
      </w:r>
    </w:p>
    <w:p w14:paraId="55CEF72B" w14:textId="373A86A2" w:rsidR="000B6B14" w:rsidRPr="00167A47" w:rsidRDefault="001D3856" w:rsidP="000B6B14">
      <w:pPr>
        <w:rPr>
          <w:rFonts w:asciiTheme="minorHAnsi" w:hAnsiTheme="minorHAnsi" w:cstheme="minorHAnsi"/>
          <w:b/>
          <w:bCs/>
          <w:color w:val="000000"/>
          <w:sz w:val="22"/>
          <w:szCs w:val="22"/>
        </w:rPr>
      </w:pPr>
      <w:r w:rsidRPr="00167A47">
        <w:rPr>
          <w:rFonts w:asciiTheme="minorHAnsi" w:hAnsiTheme="minorHAnsi" w:cstheme="minorHAnsi"/>
          <w:b/>
          <w:bCs/>
          <w:color w:val="000000"/>
          <w:sz w:val="22"/>
          <w:szCs w:val="22"/>
        </w:rPr>
        <w:t>Subtotal</w:t>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t xml:space="preserve">              </w:t>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t xml:space="preserve">                            </w:t>
      </w:r>
      <w:r w:rsidR="00167A47">
        <w:rPr>
          <w:rFonts w:asciiTheme="minorHAnsi" w:hAnsiTheme="minorHAnsi" w:cstheme="minorHAnsi"/>
          <w:b/>
          <w:bCs/>
          <w:color w:val="000000"/>
          <w:sz w:val="22"/>
          <w:szCs w:val="22"/>
        </w:rPr>
        <w:t xml:space="preserve">  </w:t>
      </w:r>
      <w:r w:rsidRPr="00167A47">
        <w:rPr>
          <w:rFonts w:asciiTheme="minorHAnsi" w:hAnsiTheme="minorHAnsi" w:cstheme="minorHAnsi"/>
          <w:b/>
          <w:bCs/>
          <w:color w:val="000000"/>
          <w:sz w:val="22"/>
          <w:szCs w:val="22"/>
        </w:rPr>
        <w:t xml:space="preserve"> $</w:t>
      </w:r>
      <w:r w:rsidR="00167A47">
        <w:rPr>
          <w:rFonts w:asciiTheme="minorHAnsi" w:hAnsiTheme="minorHAnsi" w:cstheme="minorHAnsi"/>
          <w:b/>
          <w:bCs/>
          <w:color w:val="000000"/>
          <w:sz w:val="22"/>
          <w:szCs w:val="22"/>
        </w:rPr>
        <w:t xml:space="preserve"> </w:t>
      </w:r>
      <w:r w:rsidRPr="00167A47">
        <w:rPr>
          <w:rFonts w:asciiTheme="minorHAnsi" w:hAnsiTheme="minorHAnsi" w:cstheme="minorHAnsi"/>
          <w:b/>
          <w:bCs/>
          <w:color w:val="000000"/>
          <w:sz w:val="22"/>
          <w:szCs w:val="22"/>
        </w:rPr>
        <w:t>2900</w:t>
      </w:r>
    </w:p>
    <w:p w14:paraId="7F230842" w14:textId="77777777" w:rsidR="000B6B14" w:rsidRPr="00167A47" w:rsidRDefault="000B6B14" w:rsidP="000B6B14">
      <w:pPr>
        <w:rPr>
          <w:rFonts w:asciiTheme="minorHAnsi" w:hAnsiTheme="minorHAnsi" w:cstheme="minorHAnsi"/>
          <w:color w:val="000000"/>
          <w:sz w:val="22"/>
          <w:szCs w:val="22"/>
        </w:rPr>
      </w:pPr>
    </w:p>
    <w:p w14:paraId="23EC1B9D" w14:textId="0F91AB3C" w:rsidR="000B6B14" w:rsidRPr="00167A47" w:rsidRDefault="000B6B14" w:rsidP="000B6B14">
      <w:pPr>
        <w:rPr>
          <w:rFonts w:asciiTheme="minorHAnsi" w:hAnsiTheme="minorHAnsi" w:cstheme="minorHAnsi"/>
          <w:b/>
          <w:bCs/>
          <w:color w:val="000000"/>
          <w:sz w:val="22"/>
          <w:szCs w:val="22"/>
        </w:rPr>
      </w:pPr>
      <w:r w:rsidRPr="000B6B14">
        <w:rPr>
          <w:rFonts w:asciiTheme="minorHAnsi" w:hAnsiTheme="minorHAnsi" w:cstheme="minorHAnsi"/>
          <w:b/>
          <w:bCs/>
          <w:color w:val="000000"/>
          <w:sz w:val="22"/>
          <w:szCs w:val="22"/>
        </w:rPr>
        <w:t>Optional</w:t>
      </w:r>
    </w:p>
    <w:p w14:paraId="30616695" w14:textId="6D51DDB4" w:rsidR="000B6B14" w:rsidRPr="00167A47" w:rsidRDefault="000B6B14" w:rsidP="00491166">
      <w:pPr>
        <w:ind w:left="1440" w:hanging="1440"/>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Outdoor power station/generator for 3-5 charges see Yeti 400 Portable Power Generator </w:t>
      </w:r>
      <w:proofErr w:type="gramStart"/>
      <w:r w:rsidRPr="000B6B14">
        <w:rPr>
          <w:rFonts w:asciiTheme="minorHAnsi" w:hAnsiTheme="minorHAnsi" w:cstheme="minorHAnsi"/>
          <w:color w:val="000000"/>
          <w:sz w:val="22"/>
          <w:szCs w:val="22"/>
        </w:rPr>
        <w:t>$</w:t>
      </w:r>
      <w:r w:rsidRP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500</w:t>
      </w:r>
      <w:proofErr w:type="gramEnd"/>
    </w:p>
    <w:p w14:paraId="063A5F08" w14:textId="143607C3" w:rsidR="000B6B14" w:rsidRPr="00167A47" w:rsidRDefault="000B6B14" w:rsidP="000B6B14">
      <w:pPr>
        <w:rPr>
          <w:rFonts w:asciiTheme="minorHAnsi" w:hAnsiTheme="minorHAnsi" w:cstheme="minorHAnsi"/>
          <w:color w:val="000000"/>
          <w:sz w:val="22"/>
          <w:szCs w:val="22"/>
        </w:rPr>
      </w:pPr>
      <w:r w:rsidRPr="000B6B14">
        <w:rPr>
          <w:rFonts w:asciiTheme="minorHAnsi" w:hAnsiTheme="minorHAnsi" w:cstheme="minorHAnsi"/>
          <w:color w:val="000000"/>
          <w:sz w:val="22"/>
          <w:szCs w:val="22"/>
        </w:rPr>
        <w:t xml:space="preserve">Small portable solar panel for recharging power station see Boulder 100 Solar Panel </w:t>
      </w:r>
      <w:proofErr w:type="gramStart"/>
      <w:r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w:t>
      </w:r>
      <w:proofErr w:type="gramEnd"/>
      <w:r w:rsidRPr="00167A47">
        <w:rPr>
          <w:rFonts w:asciiTheme="minorHAnsi" w:hAnsiTheme="minorHAnsi" w:cstheme="minorHAnsi"/>
          <w:color w:val="000000"/>
          <w:sz w:val="22"/>
          <w:szCs w:val="22"/>
        </w:rPr>
        <w:t xml:space="preserve">  </w:t>
      </w:r>
      <w:r w:rsidRPr="000B6B14">
        <w:rPr>
          <w:rFonts w:asciiTheme="minorHAnsi" w:hAnsiTheme="minorHAnsi" w:cstheme="minorHAnsi"/>
          <w:color w:val="000000"/>
          <w:sz w:val="22"/>
          <w:szCs w:val="22"/>
        </w:rPr>
        <w:t>300</w:t>
      </w:r>
    </w:p>
    <w:p w14:paraId="4657EBC7" w14:textId="2CDE1101" w:rsidR="00D13F23" w:rsidRPr="00167A47" w:rsidRDefault="000B6B14" w:rsidP="007E3258">
      <w:pPr>
        <w:rPr>
          <w:rFonts w:asciiTheme="minorHAnsi" w:hAnsiTheme="minorHAnsi" w:cstheme="minorHAnsi"/>
          <w:color w:val="000000"/>
          <w:sz w:val="22"/>
          <w:szCs w:val="22"/>
        </w:rPr>
      </w:pPr>
      <w:proofErr w:type="gramStart"/>
      <w:r w:rsidRPr="00167A47">
        <w:rPr>
          <w:rFonts w:asciiTheme="minorHAnsi" w:hAnsiTheme="minorHAnsi" w:cstheme="minorHAnsi"/>
          <w:color w:val="000000"/>
          <w:sz w:val="22"/>
          <w:szCs w:val="22"/>
        </w:rPr>
        <w:t xml:space="preserve">Electrician  </w:t>
      </w:r>
      <w:r w:rsidR="00B95182" w:rsidRPr="00167A47">
        <w:rPr>
          <w:rFonts w:asciiTheme="minorHAnsi" w:hAnsiTheme="minorHAnsi" w:cstheme="minorHAnsi"/>
          <w:color w:val="000000"/>
          <w:sz w:val="22"/>
          <w:szCs w:val="22"/>
        </w:rPr>
        <w:tab/>
      </w:r>
      <w:proofErr w:type="gramEnd"/>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B95182" w:rsidRPr="00167A47">
        <w:rPr>
          <w:rFonts w:asciiTheme="minorHAnsi" w:hAnsiTheme="minorHAnsi" w:cstheme="minorHAnsi"/>
          <w:color w:val="000000"/>
          <w:sz w:val="22"/>
          <w:szCs w:val="22"/>
        </w:rPr>
        <w:tab/>
      </w:r>
      <w:r w:rsid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w:t>
      </w:r>
      <w:r w:rsidR="00B95182" w:rsidRP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800</w:t>
      </w:r>
    </w:p>
    <w:p w14:paraId="06F79DBB" w14:textId="71BA4532" w:rsidR="0021493F" w:rsidRPr="00167A47" w:rsidRDefault="001D3856" w:rsidP="007E3258">
      <w:pPr>
        <w:rPr>
          <w:rFonts w:asciiTheme="minorHAnsi" w:hAnsiTheme="minorHAnsi" w:cstheme="minorHAnsi"/>
          <w:b/>
          <w:bCs/>
          <w:color w:val="000000"/>
          <w:sz w:val="22"/>
          <w:szCs w:val="22"/>
        </w:rPr>
      </w:pPr>
      <w:r w:rsidRPr="00167A47">
        <w:rPr>
          <w:rFonts w:asciiTheme="minorHAnsi" w:hAnsiTheme="minorHAnsi" w:cstheme="minorHAnsi"/>
          <w:b/>
          <w:bCs/>
          <w:color w:val="000000"/>
          <w:sz w:val="22"/>
          <w:szCs w:val="22"/>
        </w:rPr>
        <w:t>Subtotal</w:t>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t xml:space="preserve">              </w:t>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r>
      <w:r w:rsidRPr="00167A47">
        <w:rPr>
          <w:rFonts w:asciiTheme="minorHAnsi" w:hAnsiTheme="minorHAnsi" w:cstheme="minorHAnsi"/>
          <w:b/>
          <w:bCs/>
          <w:color w:val="000000"/>
          <w:sz w:val="22"/>
          <w:szCs w:val="22"/>
        </w:rPr>
        <w:tab/>
        <w:t xml:space="preserve">                               $</w:t>
      </w:r>
      <w:r w:rsidR="005C6C89">
        <w:rPr>
          <w:rFonts w:asciiTheme="minorHAnsi" w:hAnsiTheme="minorHAnsi" w:cstheme="minorHAnsi"/>
          <w:b/>
          <w:bCs/>
          <w:color w:val="000000"/>
          <w:sz w:val="22"/>
          <w:szCs w:val="22"/>
        </w:rPr>
        <w:t xml:space="preserve"> </w:t>
      </w:r>
      <w:r w:rsidRPr="00167A47">
        <w:rPr>
          <w:rFonts w:asciiTheme="minorHAnsi" w:hAnsiTheme="minorHAnsi" w:cstheme="minorHAnsi"/>
          <w:b/>
          <w:bCs/>
          <w:color w:val="000000"/>
          <w:sz w:val="22"/>
          <w:szCs w:val="22"/>
        </w:rPr>
        <w:t>1600</w:t>
      </w:r>
    </w:p>
    <w:p w14:paraId="1E86C991" w14:textId="1A3B9217" w:rsidR="00A16D7F" w:rsidRPr="00167A47" w:rsidRDefault="00A16D7F" w:rsidP="007E3258">
      <w:pPr>
        <w:rPr>
          <w:rFonts w:asciiTheme="minorHAnsi" w:hAnsiTheme="minorHAnsi" w:cstheme="minorHAnsi"/>
          <w:color w:val="000000"/>
          <w:sz w:val="22"/>
          <w:szCs w:val="22"/>
        </w:rPr>
      </w:pPr>
    </w:p>
    <w:p w14:paraId="7A603E24" w14:textId="474F5C72" w:rsidR="00331E49" w:rsidRPr="00167A47" w:rsidRDefault="00331E49" w:rsidP="007E3258">
      <w:pPr>
        <w:rPr>
          <w:rFonts w:asciiTheme="minorHAnsi" w:hAnsiTheme="minorHAnsi" w:cstheme="minorHAnsi"/>
          <w:color w:val="000000"/>
          <w:sz w:val="22"/>
          <w:szCs w:val="22"/>
        </w:rPr>
      </w:pPr>
      <w:r w:rsidRPr="00167A47">
        <w:rPr>
          <w:rFonts w:asciiTheme="minorHAnsi" w:hAnsiTheme="minorHAnsi" w:cstheme="minorHAnsi"/>
          <w:b/>
          <w:bCs/>
          <w:color w:val="000000"/>
          <w:sz w:val="22"/>
          <w:szCs w:val="22"/>
        </w:rPr>
        <w:t>TOTAL</w:t>
      </w:r>
      <w:r w:rsidR="007E3258" w:rsidRPr="00167A47">
        <w:rPr>
          <w:rFonts w:asciiTheme="minorHAnsi" w:hAnsiTheme="minorHAnsi" w:cstheme="minorHAnsi"/>
          <w:b/>
          <w:bCs/>
          <w:color w:val="000000"/>
          <w:sz w:val="22"/>
          <w:szCs w:val="22"/>
        </w:rPr>
        <w:t xml:space="preserve"> REQUESTED</w:t>
      </w:r>
      <w:r w:rsidR="007E3258" w:rsidRPr="00167A47">
        <w:rPr>
          <w:rFonts w:asciiTheme="minorHAnsi" w:hAnsiTheme="minorHAnsi" w:cstheme="minorHAnsi"/>
          <w:color w:val="000000"/>
          <w:sz w:val="22"/>
          <w:szCs w:val="22"/>
        </w:rPr>
        <w:t xml:space="preserve">        </w:t>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r w:rsidRPr="00167A47">
        <w:rPr>
          <w:rFonts w:asciiTheme="minorHAnsi" w:hAnsiTheme="minorHAnsi" w:cstheme="minorHAnsi"/>
          <w:color w:val="000000"/>
          <w:sz w:val="22"/>
          <w:szCs w:val="22"/>
        </w:rPr>
        <w:tab/>
      </w:r>
      <w:proofErr w:type="gramStart"/>
      <w:r w:rsidRPr="00167A47">
        <w:rPr>
          <w:rFonts w:asciiTheme="minorHAnsi" w:hAnsiTheme="minorHAnsi" w:cstheme="minorHAnsi"/>
          <w:color w:val="000000"/>
          <w:sz w:val="22"/>
          <w:szCs w:val="22"/>
        </w:rPr>
        <w:tab/>
      </w:r>
      <w:r w:rsidR="00192E81" w:rsidRPr="00167A47">
        <w:rPr>
          <w:rFonts w:asciiTheme="minorHAnsi" w:hAnsiTheme="minorHAnsi" w:cstheme="minorHAnsi"/>
          <w:color w:val="000000"/>
          <w:sz w:val="22"/>
          <w:szCs w:val="22"/>
        </w:rPr>
        <w:t xml:space="preserve"> </w:t>
      </w:r>
      <w:r w:rsidR="005C6C89">
        <w:rPr>
          <w:rFonts w:asciiTheme="minorHAnsi" w:hAnsiTheme="minorHAnsi" w:cstheme="minorHAnsi"/>
          <w:color w:val="000000"/>
          <w:sz w:val="22"/>
          <w:szCs w:val="22"/>
        </w:rPr>
        <w:t xml:space="preserve"> </w:t>
      </w:r>
      <w:r w:rsidR="00192E81" w:rsidRPr="00167A47">
        <w:rPr>
          <w:rFonts w:asciiTheme="minorHAnsi" w:hAnsiTheme="minorHAnsi" w:cstheme="minorHAnsi"/>
          <w:b/>
          <w:bCs/>
          <w:color w:val="000000"/>
          <w:sz w:val="22"/>
          <w:szCs w:val="22"/>
        </w:rPr>
        <w:t>$</w:t>
      </w:r>
      <w:proofErr w:type="gramEnd"/>
      <w:r w:rsidR="005C6C89">
        <w:rPr>
          <w:rFonts w:asciiTheme="minorHAnsi" w:hAnsiTheme="minorHAnsi" w:cstheme="minorHAnsi"/>
          <w:b/>
          <w:bCs/>
          <w:color w:val="000000"/>
          <w:sz w:val="22"/>
          <w:szCs w:val="22"/>
        </w:rPr>
        <w:t xml:space="preserve"> </w:t>
      </w:r>
      <w:r w:rsidR="00192E81" w:rsidRPr="00167A47">
        <w:rPr>
          <w:rFonts w:asciiTheme="minorHAnsi" w:hAnsiTheme="minorHAnsi" w:cstheme="minorHAnsi"/>
          <w:b/>
          <w:bCs/>
          <w:color w:val="000000"/>
          <w:sz w:val="22"/>
          <w:szCs w:val="22"/>
        </w:rPr>
        <w:t>4</w:t>
      </w:r>
      <w:r w:rsidR="001D3856" w:rsidRPr="00167A47">
        <w:rPr>
          <w:rFonts w:asciiTheme="minorHAnsi" w:hAnsiTheme="minorHAnsi" w:cstheme="minorHAnsi"/>
          <w:b/>
          <w:bCs/>
          <w:color w:val="000000"/>
          <w:sz w:val="22"/>
          <w:szCs w:val="22"/>
        </w:rPr>
        <w:t>5</w:t>
      </w:r>
      <w:r w:rsidR="00192E81" w:rsidRPr="00167A47">
        <w:rPr>
          <w:rFonts w:asciiTheme="minorHAnsi" w:hAnsiTheme="minorHAnsi" w:cstheme="minorHAnsi"/>
          <w:b/>
          <w:bCs/>
          <w:color w:val="000000"/>
          <w:sz w:val="22"/>
          <w:szCs w:val="22"/>
        </w:rPr>
        <w:t>00</w:t>
      </w:r>
    </w:p>
    <w:p w14:paraId="4836D596" w14:textId="7AACAB10" w:rsidR="00D13F23" w:rsidRPr="00167A47" w:rsidRDefault="00D13F23" w:rsidP="007E3258">
      <w:pPr>
        <w:rPr>
          <w:rFonts w:asciiTheme="minorHAnsi" w:hAnsiTheme="minorHAnsi" w:cstheme="minorHAnsi"/>
          <w:color w:val="000000"/>
          <w:sz w:val="22"/>
          <w:szCs w:val="22"/>
        </w:rPr>
      </w:pPr>
    </w:p>
    <w:p w14:paraId="2C1CB401" w14:textId="342BF39B" w:rsidR="00904C3F" w:rsidRPr="00904C3F" w:rsidRDefault="00363E8E" w:rsidP="007E3258">
      <w:pPr>
        <w:rPr>
          <w:rFonts w:asciiTheme="minorHAnsi" w:hAnsiTheme="minorHAnsi" w:cstheme="minorHAnsi"/>
          <w:color w:val="000000"/>
          <w:sz w:val="22"/>
          <w:szCs w:val="22"/>
        </w:rPr>
      </w:pPr>
      <w:r w:rsidRPr="00167A47">
        <w:rPr>
          <w:rFonts w:asciiTheme="minorHAnsi" w:hAnsiTheme="minorHAnsi" w:cstheme="minorHAnsi"/>
          <w:color w:val="000000"/>
          <w:sz w:val="22"/>
          <w:szCs w:val="22"/>
        </w:rPr>
        <w:br w:type="page"/>
      </w:r>
      <w:r w:rsidR="00904C3F" w:rsidRPr="00904C3F">
        <w:rPr>
          <w:rFonts w:asciiTheme="minorHAnsi" w:hAnsiTheme="minorHAnsi" w:cstheme="minorHAnsi"/>
          <w:b/>
          <w:bCs/>
          <w:color w:val="000000" w:themeColor="text1"/>
          <w:sz w:val="22"/>
          <w:szCs w:val="22"/>
        </w:rPr>
        <w:lastRenderedPageBreak/>
        <w:t>7</w:t>
      </w:r>
      <w:r w:rsidR="00904C3F" w:rsidRPr="00904C3F">
        <w:rPr>
          <w:rFonts w:asciiTheme="minorHAnsi" w:hAnsiTheme="minorHAnsi" w:cstheme="minorHAnsi"/>
          <w:color w:val="000000" w:themeColor="text1"/>
          <w:sz w:val="22"/>
          <w:szCs w:val="22"/>
        </w:rPr>
        <w:t xml:space="preserve">. </w:t>
      </w:r>
      <w:r w:rsidR="007E3258" w:rsidRPr="003C0C64">
        <w:rPr>
          <w:rFonts w:asciiTheme="minorHAnsi" w:hAnsiTheme="minorHAnsi" w:cstheme="minorHAnsi"/>
          <w:b/>
          <w:bCs/>
          <w:color w:val="000000" w:themeColor="text1"/>
          <w:sz w:val="22"/>
          <w:szCs w:val="22"/>
        </w:rPr>
        <w:t>Precedent</w:t>
      </w:r>
      <w:r w:rsidR="00904C3F" w:rsidRPr="00904C3F">
        <w:rPr>
          <w:rFonts w:asciiTheme="minorHAnsi" w:hAnsiTheme="minorHAnsi" w:cstheme="minorHAnsi"/>
          <w:b/>
          <w:bCs/>
          <w:color w:val="000000" w:themeColor="text1"/>
          <w:sz w:val="22"/>
          <w:szCs w:val="22"/>
        </w:rPr>
        <w:br/>
      </w:r>
      <w:r w:rsidR="007E3258" w:rsidRPr="003C0C64">
        <w:rPr>
          <w:rFonts w:asciiTheme="minorHAnsi" w:hAnsiTheme="minorHAnsi" w:cstheme="minorHAnsi"/>
          <w:color w:val="000000" w:themeColor="text1"/>
          <w:sz w:val="22"/>
          <w:szCs w:val="22"/>
        </w:rPr>
        <w:t xml:space="preserve">Last spring Emily Jones (Harvard College) and I designed and built an outdoor standing desk based on the same principles and theory as outlined above. It has been in use in the </w:t>
      </w:r>
      <w:proofErr w:type="spellStart"/>
      <w:r w:rsidR="007E3258" w:rsidRPr="003C0C64">
        <w:rPr>
          <w:rFonts w:asciiTheme="minorHAnsi" w:hAnsiTheme="minorHAnsi" w:cstheme="minorHAnsi"/>
          <w:color w:val="000000" w:themeColor="text1"/>
          <w:sz w:val="22"/>
          <w:szCs w:val="22"/>
        </w:rPr>
        <w:t>Gund</w:t>
      </w:r>
      <w:proofErr w:type="spellEnd"/>
      <w:r w:rsidR="007E3258" w:rsidRPr="003C0C64">
        <w:rPr>
          <w:rFonts w:asciiTheme="minorHAnsi" w:hAnsiTheme="minorHAnsi" w:cstheme="minorHAnsi"/>
          <w:color w:val="000000" w:themeColor="text1"/>
          <w:sz w:val="22"/>
          <w:szCs w:val="22"/>
        </w:rPr>
        <w:t xml:space="preserve"> Hall backyard this fall. OWL would expand upon this project. </w:t>
      </w:r>
    </w:p>
    <w:p w14:paraId="2F8E8D0E" w14:textId="77777777" w:rsidR="00363E8E" w:rsidRPr="003C0C64" w:rsidRDefault="00363E8E" w:rsidP="00363E8E">
      <w:pPr>
        <w:rPr>
          <w:rFonts w:ascii="Calibre" w:hAnsi="Calibre"/>
          <w:sz w:val="22"/>
          <w:szCs w:val="22"/>
        </w:rPr>
      </w:pPr>
    </w:p>
    <w:p w14:paraId="0AC62A6E" w14:textId="77777777" w:rsidR="00363E8E" w:rsidRPr="003C0C64" w:rsidRDefault="00363E8E" w:rsidP="00363E8E">
      <w:pPr>
        <w:rPr>
          <w:rFonts w:ascii="Calibre" w:hAnsi="Calibre"/>
          <w:sz w:val="22"/>
          <w:szCs w:val="22"/>
        </w:rPr>
      </w:pPr>
      <w:r w:rsidRPr="003C0C64">
        <w:rPr>
          <w:rFonts w:ascii="Calibre" w:hAnsi="Calibre"/>
          <w:sz w:val="22"/>
          <w:szCs w:val="22"/>
        </w:rPr>
        <w:t xml:space="preserve">                              </w:t>
      </w:r>
      <w:r w:rsidRPr="003C0C64">
        <w:rPr>
          <w:rFonts w:ascii="Calibre" w:hAnsi="Calibre"/>
          <w:noProof/>
          <w:sz w:val="22"/>
          <w:szCs w:val="22"/>
        </w:rPr>
        <w:drawing>
          <wp:inline distT="0" distB="0" distL="0" distR="0" wp14:anchorId="78A73FC0" wp14:editId="4345AB6D">
            <wp:extent cx="2180428" cy="1635321"/>
            <wp:effectExtent l="571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987.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2214160" cy="1660620"/>
                    </a:xfrm>
                    <a:prstGeom prst="rect">
                      <a:avLst/>
                    </a:prstGeom>
                  </pic:spPr>
                </pic:pic>
              </a:graphicData>
            </a:graphic>
          </wp:inline>
        </w:drawing>
      </w:r>
      <w:r w:rsidRPr="003C0C64">
        <w:rPr>
          <w:rFonts w:ascii="Calibre" w:hAnsi="Calibre"/>
          <w:sz w:val="22"/>
          <w:szCs w:val="22"/>
        </w:rPr>
        <w:t xml:space="preserve">  </w:t>
      </w:r>
      <w:r w:rsidRPr="003C0C64">
        <w:rPr>
          <w:rFonts w:ascii="Calibre" w:hAnsi="Calibre"/>
          <w:noProof/>
          <w:sz w:val="22"/>
          <w:szCs w:val="22"/>
        </w:rPr>
        <w:drawing>
          <wp:inline distT="0" distB="0" distL="0" distR="0" wp14:anchorId="62CE460B" wp14:editId="1E61FED9">
            <wp:extent cx="1636718" cy="218229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cfsbZxISuCqofX5CYD2Gw_thumb_cf49.jpg"/>
                    <pic:cNvPicPr/>
                  </pic:nvPicPr>
                  <pic:blipFill>
                    <a:blip r:embed="rId6">
                      <a:extLst>
                        <a:ext uri="{28A0092B-C50C-407E-A947-70E740481C1C}">
                          <a14:useLocalDpi xmlns:a14="http://schemas.microsoft.com/office/drawing/2010/main" val="0"/>
                        </a:ext>
                      </a:extLst>
                    </a:blip>
                    <a:stretch>
                      <a:fillRect/>
                    </a:stretch>
                  </pic:blipFill>
                  <pic:spPr>
                    <a:xfrm>
                      <a:off x="0" y="0"/>
                      <a:ext cx="1707569" cy="2276758"/>
                    </a:xfrm>
                    <a:prstGeom prst="rect">
                      <a:avLst/>
                    </a:prstGeom>
                  </pic:spPr>
                </pic:pic>
              </a:graphicData>
            </a:graphic>
          </wp:inline>
        </w:drawing>
      </w:r>
    </w:p>
    <w:p w14:paraId="6F56775A" w14:textId="77777777" w:rsidR="00363E8E" w:rsidRPr="003C0C64" w:rsidRDefault="00363E8E" w:rsidP="00363E8E">
      <w:pPr>
        <w:rPr>
          <w:rFonts w:ascii="Calibre" w:hAnsi="Calibre"/>
          <w:sz w:val="10"/>
          <w:szCs w:val="10"/>
        </w:rPr>
      </w:pPr>
    </w:p>
    <w:p w14:paraId="632DBD24" w14:textId="77777777" w:rsidR="00363E8E" w:rsidRPr="003C0C64" w:rsidRDefault="00363E8E" w:rsidP="00363E8E">
      <w:pPr>
        <w:rPr>
          <w:rFonts w:ascii="Calibre" w:hAnsi="Calibre"/>
          <w:sz w:val="22"/>
          <w:szCs w:val="22"/>
        </w:rPr>
      </w:pPr>
      <w:r w:rsidRPr="003C0C64">
        <w:rPr>
          <w:rFonts w:ascii="Calibre" w:hAnsi="Calibre"/>
          <w:noProof/>
          <w:sz w:val="22"/>
          <w:szCs w:val="22"/>
        </w:rPr>
        <w:drawing>
          <wp:inline distT="0" distB="0" distL="0" distR="0" wp14:anchorId="307A7F0F" wp14:editId="66692D13">
            <wp:extent cx="1700329" cy="226710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yMjGZ9zQYaZCcjfNbXNdw_thumb_cf3f.jpg"/>
                    <pic:cNvPicPr/>
                  </pic:nvPicPr>
                  <pic:blipFill>
                    <a:blip r:embed="rId7">
                      <a:extLst>
                        <a:ext uri="{28A0092B-C50C-407E-A947-70E740481C1C}">
                          <a14:useLocalDpi xmlns:a14="http://schemas.microsoft.com/office/drawing/2010/main" val="0"/>
                        </a:ext>
                      </a:extLst>
                    </a:blip>
                    <a:stretch>
                      <a:fillRect/>
                    </a:stretch>
                  </pic:blipFill>
                  <pic:spPr>
                    <a:xfrm>
                      <a:off x="0" y="0"/>
                      <a:ext cx="1725149" cy="2300201"/>
                    </a:xfrm>
                    <a:prstGeom prst="rect">
                      <a:avLst/>
                    </a:prstGeom>
                  </pic:spPr>
                </pic:pic>
              </a:graphicData>
            </a:graphic>
          </wp:inline>
        </w:drawing>
      </w:r>
      <w:r w:rsidRPr="003C0C64">
        <w:rPr>
          <w:rFonts w:ascii="Calibre" w:hAnsi="Calibre"/>
          <w:sz w:val="22"/>
          <w:szCs w:val="22"/>
        </w:rPr>
        <w:t xml:space="preserve">  </w:t>
      </w:r>
      <w:r w:rsidRPr="003C0C64">
        <w:rPr>
          <w:rFonts w:ascii="Calibre" w:hAnsi="Calibre"/>
          <w:noProof/>
          <w:sz w:val="22"/>
          <w:szCs w:val="22"/>
        </w:rPr>
        <w:drawing>
          <wp:inline distT="0" distB="0" distL="0" distR="0" wp14:anchorId="6BF32ECE" wp14:editId="6B578D2B">
            <wp:extent cx="2260878" cy="1695659"/>
            <wp:effectExtent l="3175"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996.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283834" cy="1712876"/>
                    </a:xfrm>
                    <a:prstGeom prst="rect">
                      <a:avLst/>
                    </a:prstGeom>
                  </pic:spPr>
                </pic:pic>
              </a:graphicData>
            </a:graphic>
          </wp:inline>
        </w:drawing>
      </w:r>
      <w:r w:rsidRPr="003C0C64">
        <w:rPr>
          <w:rFonts w:ascii="Calibre" w:hAnsi="Calibre"/>
          <w:sz w:val="22"/>
          <w:szCs w:val="22"/>
        </w:rPr>
        <w:t xml:space="preserve">  </w:t>
      </w:r>
      <w:r w:rsidRPr="003C0C64">
        <w:rPr>
          <w:rFonts w:ascii="Calibre" w:hAnsi="Calibre"/>
          <w:noProof/>
          <w:sz w:val="22"/>
          <w:szCs w:val="22"/>
        </w:rPr>
        <w:drawing>
          <wp:inline distT="0" distB="0" distL="0" distR="0" wp14:anchorId="18CFA009" wp14:editId="703B4505">
            <wp:extent cx="1725816" cy="226181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KfYTPQn2wsSadVtf4TQ_thumb_cf27.jpg"/>
                    <pic:cNvPicPr/>
                  </pic:nvPicPr>
                  <pic:blipFill>
                    <a:blip r:embed="rId9">
                      <a:extLst>
                        <a:ext uri="{28A0092B-C50C-407E-A947-70E740481C1C}">
                          <a14:useLocalDpi xmlns:a14="http://schemas.microsoft.com/office/drawing/2010/main" val="0"/>
                        </a:ext>
                      </a:extLst>
                    </a:blip>
                    <a:stretch>
                      <a:fillRect/>
                    </a:stretch>
                  </pic:blipFill>
                  <pic:spPr>
                    <a:xfrm>
                      <a:off x="0" y="0"/>
                      <a:ext cx="1770767" cy="2320724"/>
                    </a:xfrm>
                    <a:prstGeom prst="rect">
                      <a:avLst/>
                    </a:prstGeom>
                  </pic:spPr>
                </pic:pic>
              </a:graphicData>
            </a:graphic>
          </wp:inline>
        </w:drawing>
      </w:r>
    </w:p>
    <w:p w14:paraId="6CBDFB3F" w14:textId="77777777" w:rsidR="00363E8E" w:rsidRPr="003C0C64" w:rsidRDefault="00363E8E" w:rsidP="00363E8E">
      <w:pPr>
        <w:rPr>
          <w:rFonts w:ascii="Calibre" w:hAnsi="Calibre"/>
          <w:sz w:val="10"/>
          <w:szCs w:val="10"/>
        </w:rPr>
      </w:pPr>
    </w:p>
    <w:p w14:paraId="4F5C92AD" w14:textId="77777777" w:rsidR="00363E8E" w:rsidRPr="003C0C64" w:rsidRDefault="00363E8E" w:rsidP="00363E8E">
      <w:pPr>
        <w:rPr>
          <w:rFonts w:ascii="Calibre" w:hAnsi="Calibre"/>
          <w:sz w:val="10"/>
          <w:szCs w:val="10"/>
        </w:rPr>
      </w:pPr>
      <w:r w:rsidRPr="003C0C64">
        <w:rPr>
          <w:rFonts w:ascii="Calibre" w:hAnsi="Calibre"/>
          <w:sz w:val="22"/>
          <w:szCs w:val="22"/>
        </w:rPr>
        <w:t xml:space="preserve">                     </w:t>
      </w:r>
      <w:r w:rsidRPr="003C0C64">
        <w:rPr>
          <w:rFonts w:ascii="Calibre" w:hAnsi="Calibre"/>
          <w:noProof/>
          <w:sz w:val="22"/>
          <w:szCs w:val="22"/>
        </w:rPr>
        <w:drawing>
          <wp:inline distT="0" distB="0" distL="0" distR="0" wp14:anchorId="2CD3C329" wp14:editId="52F2B690">
            <wp:extent cx="1957697" cy="146827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gJWGQYRQyFc1+N+Y0NwA_thumb_cf46.jpg"/>
                    <pic:cNvPicPr/>
                  </pic:nvPicPr>
                  <pic:blipFill>
                    <a:blip r:embed="rId10">
                      <a:extLst>
                        <a:ext uri="{28A0092B-C50C-407E-A947-70E740481C1C}">
                          <a14:useLocalDpi xmlns:a14="http://schemas.microsoft.com/office/drawing/2010/main" val="0"/>
                        </a:ext>
                      </a:extLst>
                    </a:blip>
                    <a:stretch>
                      <a:fillRect/>
                    </a:stretch>
                  </pic:blipFill>
                  <pic:spPr>
                    <a:xfrm>
                      <a:off x="0" y="0"/>
                      <a:ext cx="1982353" cy="1486765"/>
                    </a:xfrm>
                    <a:prstGeom prst="rect">
                      <a:avLst/>
                    </a:prstGeom>
                  </pic:spPr>
                </pic:pic>
              </a:graphicData>
            </a:graphic>
          </wp:inline>
        </w:drawing>
      </w:r>
      <w:r w:rsidRPr="003C0C64">
        <w:rPr>
          <w:rFonts w:ascii="Calibre" w:hAnsi="Calibre"/>
          <w:sz w:val="22"/>
          <w:szCs w:val="22"/>
        </w:rPr>
        <w:t xml:space="preserve">  </w:t>
      </w:r>
      <w:r w:rsidRPr="003C0C64">
        <w:rPr>
          <w:rFonts w:ascii="Calibre" w:hAnsi="Calibre"/>
          <w:noProof/>
          <w:sz w:val="22"/>
          <w:szCs w:val="22"/>
        </w:rPr>
        <w:drawing>
          <wp:inline distT="0" distB="0" distL="0" distR="0" wp14:anchorId="445294C5" wp14:editId="2F2216F8">
            <wp:extent cx="1972383" cy="14792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LbwxZMhTg6n9jjzkwhELw_thumb_cf43.jpg"/>
                    <pic:cNvPicPr/>
                  </pic:nvPicPr>
                  <pic:blipFill>
                    <a:blip r:embed="rId11">
                      <a:extLst>
                        <a:ext uri="{28A0092B-C50C-407E-A947-70E740481C1C}">
                          <a14:useLocalDpi xmlns:a14="http://schemas.microsoft.com/office/drawing/2010/main" val="0"/>
                        </a:ext>
                      </a:extLst>
                    </a:blip>
                    <a:stretch>
                      <a:fillRect/>
                    </a:stretch>
                  </pic:blipFill>
                  <pic:spPr>
                    <a:xfrm>
                      <a:off x="0" y="0"/>
                      <a:ext cx="1998153" cy="1498615"/>
                    </a:xfrm>
                    <a:prstGeom prst="rect">
                      <a:avLst/>
                    </a:prstGeom>
                  </pic:spPr>
                </pic:pic>
              </a:graphicData>
            </a:graphic>
          </wp:inline>
        </w:drawing>
      </w:r>
      <w:r w:rsidRPr="003C0C64">
        <w:rPr>
          <w:rFonts w:ascii="Calibre" w:hAnsi="Calibre"/>
          <w:sz w:val="22"/>
          <w:szCs w:val="22"/>
        </w:rPr>
        <w:br/>
      </w:r>
    </w:p>
    <w:p w14:paraId="5D3EEE77" w14:textId="77777777" w:rsidR="004B2464" w:rsidRDefault="00363E8E" w:rsidP="004B2464">
      <w:pPr>
        <w:rPr>
          <w:rFonts w:ascii="HelveticaNeue" w:hAnsi="HelveticaNeue"/>
          <w:b/>
          <w:bCs/>
          <w:color w:val="333333"/>
        </w:rPr>
      </w:pPr>
      <w:r w:rsidRPr="003C0C64">
        <w:rPr>
          <w:rFonts w:ascii="Calibre" w:hAnsi="Calibre"/>
          <w:noProof/>
          <w:sz w:val="22"/>
          <w:szCs w:val="22"/>
        </w:rPr>
        <w:drawing>
          <wp:inline distT="0" distB="0" distL="0" distR="0" wp14:anchorId="49D7F3EC" wp14:editId="7CB577AD">
            <wp:extent cx="1914445" cy="143583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cf3c.jpg"/>
                    <pic:cNvPicPr/>
                  </pic:nvPicPr>
                  <pic:blipFill>
                    <a:blip r:embed="rId12">
                      <a:extLst>
                        <a:ext uri="{28A0092B-C50C-407E-A947-70E740481C1C}">
                          <a14:useLocalDpi xmlns:a14="http://schemas.microsoft.com/office/drawing/2010/main" val="0"/>
                        </a:ext>
                      </a:extLst>
                    </a:blip>
                    <a:stretch>
                      <a:fillRect/>
                    </a:stretch>
                  </pic:blipFill>
                  <pic:spPr>
                    <a:xfrm>
                      <a:off x="0" y="0"/>
                      <a:ext cx="1946979" cy="1460235"/>
                    </a:xfrm>
                    <a:prstGeom prst="rect">
                      <a:avLst/>
                    </a:prstGeom>
                  </pic:spPr>
                </pic:pic>
              </a:graphicData>
            </a:graphic>
          </wp:inline>
        </w:drawing>
      </w:r>
      <w:r w:rsidRPr="003C0C64">
        <w:rPr>
          <w:rFonts w:ascii="Calibre" w:hAnsi="Calibre"/>
          <w:sz w:val="22"/>
          <w:szCs w:val="22"/>
        </w:rPr>
        <w:t xml:space="preserve">  </w:t>
      </w:r>
      <w:r w:rsidRPr="003C0C64">
        <w:rPr>
          <w:rFonts w:ascii="Calibre" w:hAnsi="Calibre"/>
          <w:noProof/>
          <w:sz w:val="22"/>
          <w:szCs w:val="22"/>
        </w:rPr>
        <w:drawing>
          <wp:inline distT="0" distB="0" distL="0" distR="0" wp14:anchorId="58BD2AF9" wp14:editId="6C266780">
            <wp:extent cx="1919485" cy="1439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cf20.jpg"/>
                    <pic:cNvPicPr/>
                  </pic:nvPicPr>
                  <pic:blipFill>
                    <a:blip r:embed="rId13">
                      <a:extLst>
                        <a:ext uri="{28A0092B-C50C-407E-A947-70E740481C1C}">
                          <a14:useLocalDpi xmlns:a14="http://schemas.microsoft.com/office/drawing/2010/main" val="0"/>
                        </a:ext>
                      </a:extLst>
                    </a:blip>
                    <a:stretch>
                      <a:fillRect/>
                    </a:stretch>
                  </pic:blipFill>
                  <pic:spPr>
                    <a:xfrm>
                      <a:off x="0" y="0"/>
                      <a:ext cx="1989564" cy="1492174"/>
                    </a:xfrm>
                    <a:prstGeom prst="rect">
                      <a:avLst/>
                    </a:prstGeom>
                  </pic:spPr>
                </pic:pic>
              </a:graphicData>
            </a:graphic>
          </wp:inline>
        </w:drawing>
      </w:r>
      <w:r w:rsidRPr="003C0C64">
        <w:rPr>
          <w:rFonts w:ascii="Calibre" w:hAnsi="Calibre"/>
          <w:sz w:val="22"/>
          <w:szCs w:val="22"/>
        </w:rPr>
        <w:t xml:space="preserve">  </w:t>
      </w:r>
      <w:r w:rsidRPr="003C0C64">
        <w:rPr>
          <w:rFonts w:ascii="Calibre" w:hAnsi="Calibre"/>
          <w:noProof/>
          <w:sz w:val="22"/>
          <w:szCs w:val="22"/>
        </w:rPr>
        <w:drawing>
          <wp:inline distT="0" distB="0" distL="0" distR="0" wp14:anchorId="185D7990" wp14:editId="550D37B1">
            <wp:extent cx="1906286" cy="142971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cf4f.jpg"/>
                    <pic:cNvPicPr/>
                  </pic:nvPicPr>
                  <pic:blipFill>
                    <a:blip r:embed="rId14">
                      <a:extLst>
                        <a:ext uri="{28A0092B-C50C-407E-A947-70E740481C1C}">
                          <a14:useLocalDpi xmlns:a14="http://schemas.microsoft.com/office/drawing/2010/main" val="0"/>
                        </a:ext>
                      </a:extLst>
                    </a:blip>
                    <a:stretch>
                      <a:fillRect/>
                    </a:stretch>
                  </pic:blipFill>
                  <pic:spPr>
                    <a:xfrm>
                      <a:off x="0" y="0"/>
                      <a:ext cx="1954442" cy="1465832"/>
                    </a:xfrm>
                    <a:prstGeom prst="rect">
                      <a:avLst/>
                    </a:prstGeom>
                  </pic:spPr>
                </pic:pic>
              </a:graphicData>
            </a:graphic>
          </wp:inline>
        </w:drawing>
      </w:r>
      <w:r w:rsidR="004B2464">
        <w:rPr>
          <w:rFonts w:ascii="HelveticaNeue" w:hAnsi="HelveticaNeue"/>
          <w:b/>
          <w:bCs/>
          <w:color w:val="333333"/>
        </w:rPr>
        <w:t xml:space="preserve"> </w:t>
      </w:r>
    </w:p>
    <w:p w14:paraId="344EE958" w14:textId="77777777" w:rsidR="004B2464" w:rsidRDefault="004B2464" w:rsidP="007E3258">
      <w:pPr>
        <w:rPr>
          <w:rFonts w:asciiTheme="minorHAnsi" w:eastAsia="Arial" w:hAnsiTheme="minorHAnsi" w:cstheme="minorHAnsi"/>
          <w:b/>
          <w:color w:val="333333"/>
          <w:sz w:val="22"/>
          <w:szCs w:val="22"/>
        </w:rPr>
      </w:pPr>
    </w:p>
    <w:p w14:paraId="78C0B199" w14:textId="77777777" w:rsidR="004B2464" w:rsidRDefault="004B2464" w:rsidP="007E3258">
      <w:pPr>
        <w:rPr>
          <w:rFonts w:asciiTheme="minorHAnsi" w:eastAsia="Arial" w:hAnsiTheme="minorHAnsi" w:cstheme="minorHAnsi"/>
          <w:b/>
          <w:color w:val="333333"/>
          <w:sz w:val="22"/>
          <w:szCs w:val="22"/>
        </w:rPr>
      </w:pPr>
    </w:p>
    <w:p w14:paraId="6A786421" w14:textId="77777777" w:rsidR="004B2464" w:rsidRDefault="004B2464" w:rsidP="007E3258">
      <w:pPr>
        <w:rPr>
          <w:rFonts w:asciiTheme="minorHAnsi" w:eastAsia="Arial" w:hAnsiTheme="minorHAnsi" w:cstheme="minorHAnsi"/>
          <w:b/>
          <w:color w:val="333333"/>
          <w:sz w:val="22"/>
          <w:szCs w:val="22"/>
        </w:rPr>
      </w:pPr>
    </w:p>
    <w:p w14:paraId="703F4E45" w14:textId="136A2775" w:rsidR="002843E6" w:rsidRPr="003C0C64" w:rsidRDefault="002843E6" w:rsidP="007E3258">
      <w:pPr>
        <w:rPr>
          <w:rFonts w:asciiTheme="minorHAnsi" w:eastAsia="Arial" w:hAnsiTheme="minorHAnsi" w:cstheme="minorHAnsi"/>
          <w:b/>
          <w:color w:val="333333"/>
          <w:sz w:val="22"/>
          <w:szCs w:val="22"/>
        </w:rPr>
      </w:pPr>
      <w:r w:rsidRPr="003C0C64">
        <w:rPr>
          <w:rFonts w:asciiTheme="minorHAnsi" w:eastAsia="Arial" w:hAnsiTheme="minorHAnsi" w:cstheme="minorHAnsi"/>
          <w:b/>
          <w:color w:val="333333"/>
          <w:sz w:val="22"/>
          <w:szCs w:val="22"/>
        </w:rPr>
        <w:t>References</w:t>
      </w:r>
    </w:p>
    <w:p w14:paraId="47AAAE9E"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 xml:space="preserve">Neil E </w:t>
      </w:r>
      <w:proofErr w:type="spellStart"/>
      <w:r w:rsidRPr="0008430A">
        <w:rPr>
          <w:rFonts w:asciiTheme="minorHAnsi" w:eastAsia="Helvetica Neue" w:hAnsiTheme="minorHAnsi" w:cstheme="minorHAnsi"/>
          <w:color w:val="333333"/>
          <w:sz w:val="16"/>
          <w:szCs w:val="16"/>
        </w:rPr>
        <w:t>Klepeis</w:t>
      </w:r>
      <w:proofErr w:type="spellEnd"/>
      <w:r w:rsidRPr="0008430A">
        <w:rPr>
          <w:rFonts w:asciiTheme="minorHAnsi" w:eastAsia="Helvetica Neue" w:hAnsiTheme="minorHAnsi" w:cstheme="minorHAnsi"/>
          <w:color w:val="333333"/>
          <w:sz w:val="16"/>
          <w:szCs w:val="16"/>
        </w:rPr>
        <w:t xml:space="preserve">, William C Nelson, Wayne R Ott, John P Robinson, Andy M Tsang, Paul Switzer, . . . William H Engelmann. (2001). The national human activity pattern survey (NHAPS): A resource for assessing exposure to environmental pollutants. </w:t>
      </w:r>
      <w:r w:rsidRPr="0008430A">
        <w:rPr>
          <w:rFonts w:asciiTheme="minorHAnsi" w:eastAsia="Helvetica Neue" w:hAnsiTheme="minorHAnsi" w:cstheme="minorHAnsi"/>
          <w:i/>
          <w:color w:val="333333"/>
          <w:sz w:val="16"/>
          <w:szCs w:val="16"/>
        </w:rPr>
        <w:t>Journal of Exposure Analysis and Environmental Epidemiology</w:t>
      </w:r>
      <w:r w:rsidRPr="0008430A">
        <w:rPr>
          <w:rFonts w:asciiTheme="minorHAnsi" w:eastAsia="Helvetica Neue" w:hAnsiTheme="minorHAnsi" w:cstheme="minorHAnsi"/>
          <w:color w:val="333333"/>
          <w:sz w:val="16"/>
          <w:szCs w:val="16"/>
        </w:rPr>
        <w:t>, 11(3), 231-52.</w:t>
      </w:r>
    </w:p>
    <w:p w14:paraId="79F9BF7B" w14:textId="77777777" w:rsidR="002843E6" w:rsidRPr="0008430A" w:rsidRDefault="002843E6" w:rsidP="007E3258">
      <w:pPr>
        <w:rPr>
          <w:rFonts w:asciiTheme="minorHAnsi" w:eastAsia="Helvetica Neue" w:hAnsiTheme="minorHAnsi" w:cstheme="minorHAnsi"/>
          <w:color w:val="333333"/>
          <w:sz w:val="16"/>
          <w:szCs w:val="16"/>
        </w:rPr>
      </w:pPr>
    </w:p>
    <w:p w14:paraId="7D33DAF3"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33333"/>
          <w:sz w:val="16"/>
          <w:szCs w:val="16"/>
        </w:rPr>
        <w:t>Bälter</w:t>
      </w:r>
      <w:proofErr w:type="spellEnd"/>
      <w:r w:rsidRPr="0008430A">
        <w:rPr>
          <w:rFonts w:asciiTheme="minorHAnsi" w:eastAsia="Helvetica Neue" w:hAnsiTheme="minorHAnsi" w:cstheme="minorHAnsi"/>
          <w:color w:val="333333"/>
          <w:sz w:val="16"/>
          <w:szCs w:val="16"/>
        </w:rPr>
        <w:t xml:space="preserve">, O., Hedin, B., </w:t>
      </w:r>
      <w:proofErr w:type="spellStart"/>
      <w:r w:rsidRPr="0008430A">
        <w:rPr>
          <w:rFonts w:asciiTheme="minorHAnsi" w:eastAsia="Helvetica Neue" w:hAnsiTheme="minorHAnsi" w:cstheme="minorHAnsi"/>
          <w:color w:val="333333"/>
          <w:sz w:val="16"/>
          <w:szCs w:val="16"/>
        </w:rPr>
        <w:t>Tobiasson</w:t>
      </w:r>
      <w:proofErr w:type="spellEnd"/>
      <w:r w:rsidRPr="0008430A">
        <w:rPr>
          <w:rFonts w:asciiTheme="minorHAnsi" w:eastAsia="Helvetica Neue" w:hAnsiTheme="minorHAnsi" w:cstheme="minorHAnsi"/>
          <w:color w:val="333333"/>
          <w:sz w:val="16"/>
          <w:szCs w:val="16"/>
        </w:rPr>
        <w:t xml:space="preserve">, H., </w:t>
      </w:r>
      <w:proofErr w:type="spellStart"/>
      <w:r w:rsidRPr="0008430A">
        <w:rPr>
          <w:rFonts w:asciiTheme="minorHAnsi" w:eastAsia="Helvetica Neue" w:hAnsiTheme="minorHAnsi" w:cstheme="minorHAnsi"/>
          <w:color w:val="333333"/>
          <w:sz w:val="16"/>
          <w:szCs w:val="16"/>
        </w:rPr>
        <w:t>Toivanen</w:t>
      </w:r>
      <w:proofErr w:type="spellEnd"/>
      <w:r w:rsidRPr="0008430A">
        <w:rPr>
          <w:rFonts w:asciiTheme="minorHAnsi" w:eastAsia="Helvetica Neue" w:hAnsiTheme="minorHAnsi" w:cstheme="minorHAnsi"/>
          <w:color w:val="333333"/>
          <w:sz w:val="16"/>
          <w:szCs w:val="16"/>
        </w:rPr>
        <w:t xml:space="preserve">, Susanna, &amp; Helena, </w:t>
      </w:r>
      <w:proofErr w:type="spellStart"/>
      <w:r w:rsidRPr="0008430A">
        <w:rPr>
          <w:rFonts w:asciiTheme="minorHAnsi" w:eastAsia="Helvetica Neue" w:hAnsiTheme="minorHAnsi" w:cstheme="minorHAnsi"/>
          <w:color w:val="333333"/>
          <w:sz w:val="16"/>
          <w:szCs w:val="16"/>
        </w:rPr>
        <w:t>Tobiasson</w:t>
      </w:r>
      <w:proofErr w:type="spellEnd"/>
      <w:r w:rsidRPr="0008430A">
        <w:rPr>
          <w:rFonts w:asciiTheme="minorHAnsi" w:eastAsia="Helvetica Neue" w:hAnsiTheme="minorHAnsi" w:cstheme="minorHAnsi"/>
          <w:color w:val="333333"/>
          <w:sz w:val="16"/>
          <w:szCs w:val="16"/>
        </w:rPr>
        <w:t xml:space="preserve">. (2018). Walking outdoors during seminars improved perceived seminar quality and sense of well-being among participants. </w:t>
      </w:r>
      <w:r w:rsidRPr="0008430A">
        <w:rPr>
          <w:rFonts w:asciiTheme="minorHAnsi" w:eastAsia="Helvetica Neue" w:hAnsiTheme="minorHAnsi" w:cstheme="minorHAnsi"/>
          <w:i/>
          <w:color w:val="333333"/>
          <w:sz w:val="16"/>
          <w:szCs w:val="16"/>
        </w:rPr>
        <w:t xml:space="preserve">International Journal </w:t>
      </w:r>
      <w:proofErr w:type="gramStart"/>
      <w:r w:rsidRPr="0008430A">
        <w:rPr>
          <w:rFonts w:asciiTheme="minorHAnsi" w:eastAsia="Helvetica Neue" w:hAnsiTheme="minorHAnsi" w:cstheme="minorHAnsi"/>
          <w:i/>
          <w:color w:val="333333"/>
          <w:sz w:val="16"/>
          <w:szCs w:val="16"/>
        </w:rPr>
        <w:t>Of</w:t>
      </w:r>
      <w:proofErr w:type="gramEnd"/>
      <w:r w:rsidRPr="0008430A">
        <w:rPr>
          <w:rFonts w:asciiTheme="minorHAnsi" w:eastAsia="Helvetica Neue" w:hAnsiTheme="minorHAnsi" w:cstheme="minorHAnsi"/>
          <w:i/>
          <w:color w:val="333333"/>
          <w:sz w:val="16"/>
          <w:szCs w:val="16"/>
        </w:rPr>
        <w:t xml:space="preserve"> Environmental Research And Public Health</w:t>
      </w:r>
      <w:r w:rsidRPr="0008430A">
        <w:rPr>
          <w:rFonts w:asciiTheme="minorHAnsi" w:eastAsia="Helvetica Neue" w:hAnsiTheme="minorHAnsi" w:cstheme="minorHAnsi"/>
          <w:color w:val="333333"/>
          <w:sz w:val="16"/>
          <w:szCs w:val="16"/>
        </w:rPr>
        <w:t>, 15(303), International Journal of Environmental Research and Public Health, 2018, Vol.15(303).</w:t>
      </w:r>
    </w:p>
    <w:p w14:paraId="4963937D" w14:textId="77777777" w:rsidR="002843E6" w:rsidRPr="0008430A" w:rsidRDefault="002843E6" w:rsidP="007E3258">
      <w:pPr>
        <w:rPr>
          <w:rFonts w:asciiTheme="minorHAnsi" w:eastAsia="Helvetica Neue" w:hAnsiTheme="minorHAnsi" w:cstheme="minorHAnsi"/>
          <w:color w:val="333333"/>
          <w:sz w:val="16"/>
          <w:szCs w:val="16"/>
        </w:rPr>
      </w:pPr>
    </w:p>
    <w:p w14:paraId="0C1DFBF4"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33333"/>
          <w:sz w:val="16"/>
          <w:szCs w:val="16"/>
        </w:rPr>
        <w:t>Barreira</w:t>
      </w:r>
      <w:proofErr w:type="spellEnd"/>
      <w:r w:rsidRPr="0008430A">
        <w:rPr>
          <w:rFonts w:asciiTheme="minorHAnsi" w:eastAsia="Helvetica Neue" w:hAnsiTheme="minorHAnsi" w:cstheme="minorHAnsi"/>
          <w:color w:val="333333"/>
          <w:sz w:val="16"/>
          <w:szCs w:val="16"/>
        </w:rPr>
        <w:t xml:space="preserve">, P., </w:t>
      </w:r>
      <w:proofErr w:type="spellStart"/>
      <w:r w:rsidRPr="0008430A">
        <w:rPr>
          <w:rFonts w:asciiTheme="minorHAnsi" w:eastAsia="Helvetica Neue" w:hAnsiTheme="minorHAnsi" w:cstheme="minorHAnsi"/>
          <w:color w:val="333333"/>
          <w:sz w:val="16"/>
          <w:szCs w:val="16"/>
        </w:rPr>
        <w:t>Basilico</w:t>
      </w:r>
      <w:proofErr w:type="spellEnd"/>
      <w:r w:rsidRPr="0008430A">
        <w:rPr>
          <w:rFonts w:asciiTheme="minorHAnsi" w:eastAsia="Helvetica Neue" w:hAnsiTheme="minorHAnsi" w:cstheme="minorHAnsi"/>
          <w:color w:val="333333"/>
          <w:sz w:val="16"/>
          <w:szCs w:val="16"/>
        </w:rPr>
        <w:t xml:space="preserve">, M., &amp; </w:t>
      </w:r>
      <w:proofErr w:type="spellStart"/>
      <w:r w:rsidRPr="0008430A">
        <w:rPr>
          <w:rFonts w:asciiTheme="minorHAnsi" w:eastAsia="Helvetica Neue" w:hAnsiTheme="minorHAnsi" w:cstheme="minorHAnsi"/>
          <w:color w:val="333333"/>
          <w:sz w:val="16"/>
          <w:szCs w:val="16"/>
        </w:rPr>
        <w:t>Bolotnyy</w:t>
      </w:r>
      <w:proofErr w:type="spellEnd"/>
      <w:r w:rsidRPr="0008430A">
        <w:rPr>
          <w:rFonts w:asciiTheme="minorHAnsi" w:eastAsia="Helvetica Neue" w:hAnsiTheme="minorHAnsi" w:cstheme="minorHAnsi"/>
          <w:color w:val="333333"/>
          <w:sz w:val="16"/>
          <w:szCs w:val="16"/>
        </w:rPr>
        <w:t>, V. (2018). Graduate Student Mental Health: Lessons from American Economics Departments. Retrieved from https://scholar.harvard.edu/files/bolotnyy/files/bbb_mentalhealth_paper.pdf.</w:t>
      </w:r>
    </w:p>
    <w:p w14:paraId="75577570" w14:textId="77777777" w:rsidR="002843E6" w:rsidRPr="0008430A" w:rsidRDefault="002843E6" w:rsidP="007E3258">
      <w:pPr>
        <w:rPr>
          <w:rFonts w:asciiTheme="minorHAnsi" w:eastAsia="Helvetica Neue" w:hAnsiTheme="minorHAnsi" w:cstheme="minorHAnsi"/>
          <w:color w:val="333333"/>
          <w:sz w:val="16"/>
          <w:szCs w:val="16"/>
        </w:rPr>
      </w:pPr>
    </w:p>
    <w:p w14:paraId="37413390"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 xml:space="preserve">Berman M. G., </w:t>
      </w:r>
      <w:proofErr w:type="spellStart"/>
      <w:r w:rsidRPr="0008430A">
        <w:rPr>
          <w:rFonts w:asciiTheme="minorHAnsi" w:eastAsia="Helvetica Neue" w:hAnsiTheme="minorHAnsi" w:cstheme="minorHAnsi"/>
          <w:color w:val="333333"/>
          <w:sz w:val="16"/>
          <w:szCs w:val="16"/>
        </w:rPr>
        <w:t>Jonides</w:t>
      </w:r>
      <w:proofErr w:type="spellEnd"/>
      <w:r w:rsidRPr="0008430A">
        <w:rPr>
          <w:rFonts w:asciiTheme="minorHAnsi" w:eastAsia="Helvetica Neue" w:hAnsiTheme="minorHAnsi" w:cstheme="minorHAnsi"/>
          <w:color w:val="333333"/>
          <w:sz w:val="16"/>
          <w:szCs w:val="16"/>
        </w:rPr>
        <w:t xml:space="preserve"> J., Kaplan S. (2008). The cognitive benefits of interacting with </w:t>
      </w:r>
      <w:proofErr w:type="spellStart"/>
      <w:r w:rsidRPr="0008430A">
        <w:rPr>
          <w:rFonts w:asciiTheme="minorHAnsi" w:eastAsia="Helvetica Neue" w:hAnsiTheme="minorHAnsi" w:cstheme="minorHAnsi"/>
          <w:color w:val="333333"/>
          <w:sz w:val="16"/>
          <w:szCs w:val="16"/>
        </w:rPr>
        <w:t>nature.</w:t>
      </w:r>
      <w:r w:rsidRPr="0008430A">
        <w:rPr>
          <w:rFonts w:asciiTheme="minorHAnsi" w:eastAsia="Helvetica Neue" w:hAnsiTheme="minorHAnsi" w:cstheme="minorHAnsi"/>
          <w:i/>
          <w:color w:val="333333"/>
          <w:sz w:val="16"/>
          <w:szCs w:val="16"/>
        </w:rPr>
        <w:t>Psychol</w:t>
      </w:r>
      <w:proofErr w:type="spellEnd"/>
      <w:r w:rsidRPr="0008430A">
        <w:rPr>
          <w:rFonts w:asciiTheme="minorHAnsi" w:eastAsia="Helvetica Neue" w:hAnsiTheme="minorHAnsi" w:cstheme="minorHAnsi"/>
          <w:i/>
          <w:color w:val="333333"/>
          <w:sz w:val="16"/>
          <w:szCs w:val="16"/>
        </w:rPr>
        <w:t>. Sci.</w:t>
      </w:r>
      <w:r w:rsidRPr="0008430A">
        <w:rPr>
          <w:rFonts w:asciiTheme="minorHAnsi" w:eastAsia="Helvetica Neue" w:hAnsiTheme="minorHAnsi" w:cstheme="minorHAnsi"/>
          <w:color w:val="333333"/>
          <w:sz w:val="16"/>
          <w:szCs w:val="16"/>
        </w:rPr>
        <w:t xml:space="preserve"> 19 1207–1212. 10.1111/j.1467-9280.</w:t>
      </w:r>
      <w:proofErr w:type="gramStart"/>
      <w:r w:rsidRPr="0008430A">
        <w:rPr>
          <w:rFonts w:asciiTheme="minorHAnsi" w:eastAsia="Helvetica Neue" w:hAnsiTheme="minorHAnsi" w:cstheme="minorHAnsi"/>
          <w:color w:val="333333"/>
          <w:sz w:val="16"/>
          <w:szCs w:val="16"/>
        </w:rPr>
        <w:t>2008.02225.x</w:t>
      </w:r>
      <w:proofErr w:type="gramEnd"/>
    </w:p>
    <w:p w14:paraId="5B63E81D" w14:textId="77777777" w:rsidR="002843E6" w:rsidRPr="0008430A" w:rsidRDefault="002843E6" w:rsidP="007E3258">
      <w:pPr>
        <w:rPr>
          <w:rFonts w:asciiTheme="minorHAnsi" w:eastAsia="Helvetica Neue" w:hAnsiTheme="minorHAnsi" w:cstheme="minorHAnsi"/>
          <w:color w:val="333333"/>
          <w:sz w:val="16"/>
          <w:szCs w:val="16"/>
        </w:rPr>
      </w:pPr>
    </w:p>
    <w:p w14:paraId="22CC8158"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Boniface, M. (2006). The meaning of adventurous activities for ‘women in the outdoors’. Journal of Adventure Education &amp; Outdoor Learning, 6(1), 9-24.</w:t>
      </w:r>
    </w:p>
    <w:p w14:paraId="1A8ADA86" w14:textId="77777777" w:rsidR="002843E6" w:rsidRPr="0008430A" w:rsidRDefault="002843E6" w:rsidP="007E3258">
      <w:pPr>
        <w:rPr>
          <w:rFonts w:asciiTheme="minorHAnsi" w:eastAsia="Helvetica Neue" w:hAnsiTheme="minorHAnsi" w:cstheme="minorHAnsi"/>
          <w:color w:val="333333"/>
          <w:sz w:val="16"/>
          <w:szCs w:val="16"/>
        </w:rPr>
      </w:pPr>
    </w:p>
    <w:p w14:paraId="5BEDFA14"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 xml:space="preserve">Broom, Catherine. (2017). Exploring the Relations between Childhood Experiences in Nature and Young Adults' Environmental Attitudes and </w:t>
      </w:r>
      <w:proofErr w:type="spellStart"/>
      <w:r w:rsidRPr="0008430A">
        <w:rPr>
          <w:rFonts w:asciiTheme="minorHAnsi" w:eastAsia="Helvetica Neue" w:hAnsiTheme="minorHAnsi" w:cstheme="minorHAnsi"/>
          <w:color w:val="333333"/>
          <w:sz w:val="16"/>
          <w:szCs w:val="16"/>
        </w:rPr>
        <w:t>Behaviours</w:t>
      </w:r>
      <w:proofErr w:type="spellEnd"/>
      <w:r w:rsidRPr="0008430A">
        <w:rPr>
          <w:rFonts w:asciiTheme="minorHAnsi" w:eastAsia="Helvetica Neue" w:hAnsiTheme="minorHAnsi" w:cstheme="minorHAnsi"/>
          <w:color w:val="333333"/>
          <w:sz w:val="16"/>
          <w:szCs w:val="16"/>
        </w:rPr>
        <w:t>. Australian Journal of Environmental Education, 33(1), 34-47.</w:t>
      </w:r>
    </w:p>
    <w:p w14:paraId="539FC255" w14:textId="77777777" w:rsidR="002843E6" w:rsidRPr="0008430A" w:rsidRDefault="002843E6" w:rsidP="007E3258">
      <w:pPr>
        <w:rPr>
          <w:rFonts w:asciiTheme="minorHAnsi" w:eastAsia="Helvetica Neue" w:hAnsiTheme="minorHAnsi" w:cstheme="minorHAnsi"/>
          <w:color w:val="333333"/>
          <w:sz w:val="16"/>
          <w:szCs w:val="16"/>
        </w:rPr>
      </w:pPr>
    </w:p>
    <w:p w14:paraId="32EF1464"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 xml:space="preserve">Chau, J., </w:t>
      </w:r>
      <w:proofErr w:type="spellStart"/>
      <w:r w:rsidRPr="0008430A">
        <w:rPr>
          <w:rFonts w:asciiTheme="minorHAnsi" w:eastAsia="Helvetica Neue" w:hAnsiTheme="minorHAnsi" w:cstheme="minorHAnsi"/>
          <w:color w:val="333333"/>
          <w:sz w:val="16"/>
          <w:szCs w:val="16"/>
        </w:rPr>
        <w:t>Grunseit</w:t>
      </w:r>
      <w:proofErr w:type="spellEnd"/>
      <w:r w:rsidRPr="0008430A">
        <w:rPr>
          <w:rFonts w:asciiTheme="minorHAnsi" w:eastAsia="Helvetica Neue" w:hAnsiTheme="minorHAnsi" w:cstheme="minorHAnsi"/>
          <w:color w:val="333333"/>
          <w:sz w:val="16"/>
          <w:szCs w:val="16"/>
        </w:rPr>
        <w:t xml:space="preserve">, A., Stamatakis, E., Brown, W., Matthews, C., &amp; Bauman, A. (2013). Daily Sitting Time and All-Cause Mortality: A Meta-Analysis. </w:t>
      </w:r>
      <w:proofErr w:type="spellStart"/>
      <w:r w:rsidRPr="0008430A">
        <w:rPr>
          <w:rFonts w:asciiTheme="minorHAnsi" w:eastAsia="Helvetica Neue" w:hAnsiTheme="minorHAnsi" w:cstheme="minorHAnsi"/>
          <w:color w:val="333333"/>
          <w:sz w:val="16"/>
          <w:szCs w:val="16"/>
        </w:rPr>
        <w:t>PLoS</w:t>
      </w:r>
      <w:proofErr w:type="spellEnd"/>
      <w:r w:rsidRPr="0008430A">
        <w:rPr>
          <w:rFonts w:asciiTheme="minorHAnsi" w:eastAsia="Helvetica Neue" w:hAnsiTheme="minorHAnsi" w:cstheme="minorHAnsi"/>
          <w:color w:val="333333"/>
          <w:sz w:val="16"/>
          <w:szCs w:val="16"/>
        </w:rPr>
        <w:t xml:space="preserve"> One, 8(11), E80000.</w:t>
      </w:r>
    </w:p>
    <w:p w14:paraId="18EE0E2E" w14:textId="77777777" w:rsidR="002843E6" w:rsidRPr="0008430A" w:rsidRDefault="002843E6" w:rsidP="007E3258">
      <w:pPr>
        <w:rPr>
          <w:rFonts w:asciiTheme="minorHAnsi" w:eastAsia="Helvetica Neue" w:hAnsiTheme="minorHAnsi" w:cstheme="minorHAnsi"/>
          <w:color w:val="333333"/>
          <w:sz w:val="16"/>
          <w:szCs w:val="16"/>
        </w:rPr>
      </w:pPr>
    </w:p>
    <w:p w14:paraId="7FA2C9FB"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33333"/>
          <w:sz w:val="16"/>
          <w:szCs w:val="16"/>
        </w:rPr>
        <w:t>Cimprich</w:t>
      </w:r>
      <w:proofErr w:type="spellEnd"/>
      <w:r w:rsidRPr="0008430A">
        <w:rPr>
          <w:rFonts w:asciiTheme="minorHAnsi" w:eastAsia="Helvetica Neue" w:hAnsiTheme="minorHAnsi" w:cstheme="minorHAnsi"/>
          <w:color w:val="333333"/>
          <w:sz w:val="16"/>
          <w:szCs w:val="16"/>
        </w:rPr>
        <w:t xml:space="preserve">, B. L., &amp; </w:t>
      </w:r>
      <w:proofErr w:type="spellStart"/>
      <w:r w:rsidRPr="0008430A">
        <w:rPr>
          <w:rFonts w:asciiTheme="minorHAnsi" w:eastAsia="Helvetica Neue" w:hAnsiTheme="minorHAnsi" w:cstheme="minorHAnsi"/>
          <w:color w:val="333333"/>
          <w:sz w:val="16"/>
          <w:szCs w:val="16"/>
        </w:rPr>
        <w:t>Ronis</w:t>
      </w:r>
      <w:proofErr w:type="spellEnd"/>
      <w:r w:rsidRPr="0008430A">
        <w:rPr>
          <w:rFonts w:asciiTheme="minorHAnsi" w:eastAsia="Helvetica Neue" w:hAnsiTheme="minorHAnsi" w:cstheme="minorHAnsi"/>
          <w:color w:val="333333"/>
          <w:sz w:val="16"/>
          <w:szCs w:val="16"/>
        </w:rPr>
        <w:t xml:space="preserve">, D. (2001). Attention and Symptom Distress in Women </w:t>
      </w:r>
      <w:proofErr w:type="gramStart"/>
      <w:r w:rsidRPr="0008430A">
        <w:rPr>
          <w:rFonts w:asciiTheme="minorHAnsi" w:eastAsia="Helvetica Neue" w:hAnsiTheme="minorHAnsi" w:cstheme="minorHAnsi"/>
          <w:color w:val="333333"/>
          <w:sz w:val="16"/>
          <w:szCs w:val="16"/>
        </w:rPr>
        <w:t>With</w:t>
      </w:r>
      <w:proofErr w:type="gramEnd"/>
      <w:r w:rsidRPr="0008430A">
        <w:rPr>
          <w:rFonts w:asciiTheme="minorHAnsi" w:eastAsia="Helvetica Neue" w:hAnsiTheme="minorHAnsi" w:cstheme="minorHAnsi"/>
          <w:color w:val="333333"/>
          <w:sz w:val="16"/>
          <w:szCs w:val="16"/>
        </w:rPr>
        <w:t xml:space="preserve"> and Without Breast Cancer. Nursing Research, 50(2), 86-94.</w:t>
      </w:r>
    </w:p>
    <w:p w14:paraId="232BA922" w14:textId="77777777" w:rsidR="002843E6" w:rsidRPr="0008430A" w:rsidRDefault="002843E6" w:rsidP="007E3258">
      <w:pPr>
        <w:rPr>
          <w:rFonts w:asciiTheme="minorHAnsi" w:eastAsia="Helvetica Neue" w:hAnsiTheme="minorHAnsi" w:cstheme="minorHAnsi"/>
          <w:color w:val="333333"/>
          <w:sz w:val="16"/>
          <w:szCs w:val="16"/>
        </w:rPr>
      </w:pPr>
    </w:p>
    <w:p w14:paraId="5D043612"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33333"/>
          <w:sz w:val="16"/>
          <w:szCs w:val="16"/>
        </w:rPr>
        <w:t>Egede</w:t>
      </w:r>
      <w:proofErr w:type="spellEnd"/>
      <w:r w:rsidRPr="0008430A">
        <w:rPr>
          <w:rFonts w:asciiTheme="minorHAnsi" w:eastAsia="Helvetica Neue" w:hAnsiTheme="minorHAnsi" w:cstheme="minorHAnsi"/>
          <w:color w:val="333333"/>
          <w:sz w:val="16"/>
          <w:szCs w:val="16"/>
        </w:rPr>
        <w:t>, L. (2007). Major depression in individuals with chronic medical disorders: Prevalence, correlates and association with health resource utilization, lost productivity and functional disability. General Hospital Psychiatry, 29(5), 409-416.</w:t>
      </w:r>
    </w:p>
    <w:p w14:paraId="059B3DA3" w14:textId="77777777" w:rsidR="002843E6" w:rsidRPr="0008430A" w:rsidRDefault="002843E6" w:rsidP="007E3258">
      <w:pPr>
        <w:rPr>
          <w:rFonts w:asciiTheme="minorHAnsi" w:eastAsia="Helvetica Neue" w:hAnsiTheme="minorHAnsi" w:cstheme="minorHAnsi"/>
          <w:color w:val="333333"/>
          <w:sz w:val="16"/>
          <w:szCs w:val="16"/>
        </w:rPr>
      </w:pPr>
    </w:p>
    <w:p w14:paraId="2F985BAD" w14:textId="77777777" w:rsidR="002843E6" w:rsidRPr="0008430A" w:rsidRDefault="002843E6" w:rsidP="007E3258">
      <w:pPr>
        <w:rPr>
          <w:rFonts w:asciiTheme="minorHAnsi" w:hAnsiTheme="minorHAnsi" w:cstheme="minorHAnsi"/>
          <w:sz w:val="16"/>
          <w:szCs w:val="16"/>
        </w:rPr>
      </w:pPr>
      <w:r w:rsidRPr="0008430A">
        <w:rPr>
          <w:rFonts w:asciiTheme="minorHAnsi" w:hAnsiTheme="minorHAnsi" w:cstheme="minorHAnsi"/>
          <w:color w:val="333333"/>
          <w:sz w:val="16"/>
          <w:szCs w:val="16"/>
          <w:shd w:val="clear" w:color="auto" w:fill="FFFFFF"/>
        </w:rPr>
        <w:t>Environmental Protection Agency. (2018, July 16). Indoor Air Quality. Retrieved from https://www.epa.gov/report-environment/indoor-air-quality</w:t>
      </w:r>
    </w:p>
    <w:p w14:paraId="0301BDF0" w14:textId="77777777" w:rsidR="002843E6" w:rsidRPr="0008430A" w:rsidRDefault="002843E6" w:rsidP="007E3258">
      <w:pPr>
        <w:rPr>
          <w:rFonts w:asciiTheme="minorHAnsi" w:eastAsia="Helvetica Neue" w:hAnsiTheme="minorHAnsi" w:cstheme="minorHAnsi"/>
          <w:color w:val="333333"/>
          <w:sz w:val="16"/>
          <w:szCs w:val="16"/>
        </w:rPr>
      </w:pPr>
    </w:p>
    <w:p w14:paraId="74E05B9A"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Hoskins, J. (2003). Health Effects due to Indoor Air Pollution. Indoor and Built Environment, 12(6), 427-433.</w:t>
      </w:r>
    </w:p>
    <w:p w14:paraId="5E2724B9" w14:textId="77777777" w:rsidR="002843E6" w:rsidRPr="0008430A" w:rsidRDefault="002843E6" w:rsidP="007E3258">
      <w:pPr>
        <w:rPr>
          <w:rFonts w:asciiTheme="minorHAnsi" w:eastAsia="Helvetica Neue" w:hAnsiTheme="minorHAnsi" w:cstheme="minorHAnsi"/>
          <w:color w:val="333333"/>
          <w:sz w:val="16"/>
          <w:szCs w:val="16"/>
        </w:rPr>
      </w:pPr>
    </w:p>
    <w:p w14:paraId="1EB8AED7"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 xml:space="preserve">Kaiser Family Foundation. (2019, March 13). The U.S. Government and Global Non-Communicable Disease Efforts. Retrieved from </w:t>
      </w:r>
      <w:hyperlink r:id="rId15">
        <w:r w:rsidRPr="0008430A">
          <w:rPr>
            <w:rFonts w:asciiTheme="minorHAnsi" w:eastAsia="Helvetica Neue" w:hAnsiTheme="minorHAnsi" w:cstheme="minorHAnsi"/>
            <w:color w:val="1155CC"/>
            <w:sz w:val="16"/>
            <w:szCs w:val="16"/>
            <w:u w:val="single"/>
          </w:rPr>
          <w:t>https://www.kff.org/global-health-policy/fact-sheet/the-u-s-government-and-global-non-communicable-diseases/</w:t>
        </w:r>
      </w:hyperlink>
    </w:p>
    <w:p w14:paraId="2E183B95" w14:textId="77777777" w:rsidR="002843E6" w:rsidRPr="0008430A" w:rsidRDefault="002843E6" w:rsidP="007E3258">
      <w:pPr>
        <w:rPr>
          <w:rFonts w:asciiTheme="minorHAnsi" w:eastAsia="Helvetica Neue" w:hAnsiTheme="minorHAnsi" w:cstheme="minorHAnsi"/>
          <w:color w:val="333333"/>
          <w:sz w:val="16"/>
          <w:szCs w:val="16"/>
        </w:rPr>
      </w:pPr>
    </w:p>
    <w:p w14:paraId="72B295EC"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03030"/>
          <w:sz w:val="16"/>
          <w:szCs w:val="16"/>
        </w:rPr>
        <w:t xml:space="preserve">Kent, S. T., McClure, L. A., </w:t>
      </w:r>
      <w:proofErr w:type="spellStart"/>
      <w:r w:rsidRPr="0008430A">
        <w:rPr>
          <w:rFonts w:asciiTheme="minorHAnsi" w:eastAsia="Helvetica Neue" w:hAnsiTheme="minorHAnsi" w:cstheme="minorHAnsi"/>
          <w:color w:val="303030"/>
          <w:sz w:val="16"/>
          <w:szCs w:val="16"/>
        </w:rPr>
        <w:t>Crosson</w:t>
      </w:r>
      <w:proofErr w:type="spellEnd"/>
      <w:r w:rsidRPr="0008430A">
        <w:rPr>
          <w:rFonts w:asciiTheme="minorHAnsi" w:eastAsia="Helvetica Neue" w:hAnsiTheme="minorHAnsi" w:cstheme="minorHAnsi"/>
          <w:color w:val="303030"/>
          <w:sz w:val="16"/>
          <w:szCs w:val="16"/>
        </w:rPr>
        <w:t xml:space="preserve">, W. L., Arnett, D. K., Wadley, V. G., &amp; </w:t>
      </w:r>
      <w:proofErr w:type="spellStart"/>
      <w:r w:rsidRPr="0008430A">
        <w:rPr>
          <w:rFonts w:asciiTheme="minorHAnsi" w:eastAsia="Helvetica Neue" w:hAnsiTheme="minorHAnsi" w:cstheme="minorHAnsi"/>
          <w:color w:val="303030"/>
          <w:sz w:val="16"/>
          <w:szCs w:val="16"/>
        </w:rPr>
        <w:t>Sathiakumar</w:t>
      </w:r>
      <w:proofErr w:type="spellEnd"/>
      <w:r w:rsidRPr="0008430A">
        <w:rPr>
          <w:rFonts w:asciiTheme="minorHAnsi" w:eastAsia="Helvetica Neue" w:hAnsiTheme="minorHAnsi" w:cstheme="minorHAnsi"/>
          <w:color w:val="303030"/>
          <w:sz w:val="16"/>
          <w:szCs w:val="16"/>
        </w:rPr>
        <w:t xml:space="preserve">, N. (2009). Effect of sunlight exposure on cognitive function among depressed and non-depressed participants: a REGARDS cross-sectional study. </w:t>
      </w:r>
      <w:r w:rsidRPr="0008430A">
        <w:rPr>
          <w:rFonts w:asciiTheme="minorHAnsi" w:eastAsia="Helvetica Neue" w:hAnsiTheme="minorHAnsi" w:cstheme="minorHAnsi"/>
          <w:i/>
          <w:color w:val="303030"/>
          <w:sz w:val="16"/>
          <w:szCs w:val="16"/>
        </w:rPr>
        <w:t xml:space="preserve">Environmental </w:t>
      </w:r>
      <w:proofErr w:type="gramStart"/>
      <w:r w:rsidRPr="0008430A">
        <w:rPr>
          <w:rFonts w:asciiTheme="minorHAnsi" w:eastAsia="Helvetica Neue" w:hAnsiTheme="minorHAnsi" w:cstheme="minorHAnsi"/>
          <w:i/>
          <w:color w:val="303030"/>
          <w:sz w:val="16"/>
          <w:szCs w:val="16"/>
        </w:rPr>
        <w:t>health :</w:t>
      </w:r>
      <w:proofErr w:type="gramEnd"/>
      <w:r w:rsidRPr="0008430A">
        <w:rPr>
          <w:rFonts w:asciiTheme="minorHAnsi" w:eastAsia="Helvetica Neue" w:hAnsiTheme="minorHAnsi" w:cstheme="minorHAnsi"/>
          <w:i/>
          <w:color w:val="303030"/>
          <w:sz w:val="16"/>
          <w:szCs w:val="16"/>
        </w:rPr>
        <w:t xml:space="preserve"> a global access science source</w:t>
      </w:r>
      <w:r w:rsidRPr="0008430A">
        <w:rPr>
          <w:rFonts w:asciiTheme="minorHAnsi" w:eastAsia="Helvetica Neue" w:hAnsiTheme="minorHAnsi" w:cstheme="minorHAnsi"/>
          <w:color w:val="303030"/>
          <w:sz w:val="16"/>
          <w:szCs w:val="16"/>
        </w:rPr>
        <w:t xml:space="preserve">, </w:t>
      </w:r>
      <w:r w:rsidRPr="0008430A">
        <w:rPr>
          <w:rFonts w:asciiTheme="minorHAnsi" w:eastAsia="Helvetica Neue" w:hAnsiTheme="minorHAnsi" w:cstheme="minorHAnsi"/>
          <w:i/>
          <w:color w:val="303030"/>
          <w:sz w:val="16"/>
          <w:szCs w:val="16"/>
        </w:rPr>
        <w:t>8</w:t>
      </w:r>
      <w:r w:rsidRPr="0008430A">
        <w:rPr>
          <w:rFonts w:asciiTheme="minorHAnsi" w:eastAsia="Helvetica Neue" w:hAnsiTheme="minorHAnsi" w:cstheme="minorHAnsi"/>
          <w:color w:val="303030"/>
          <w:sz w:val="16"/>
          <w:szCs w:val="16"/>
        </w:rPr>
        <w:t>, 34. doi:10.1186/1476-069X-8-34</w:t>
      </w:r>
    </w:p>
    <w:p w14:paraId="482E73EC" w14:textId="77777777" w:rsidR="002843E6" w:rsidRPr="0008430A" w:rsidRDefault="002843E6" w:rsidP="007E3258">
      <w:pPr>
        <w:rPr>
          <w:rFonts w:asciiTheme="minorHAnsi" w:eastAsia="Helvetica Neue" w:hAnsiTheme="minorHAnsi" w:cstheme="minorHAnsi"/>
          <w:color w:val="333333"/>
          <w:sz w:val="16"/>
          <w:szCs w:val="16"/>
        </w:rPr>
      </w:pPr>
    </w:p>
    <w:p w14:paraId="392201DF"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A3A3A"/>
          <w:sz w:val="16"/>
          <w:szCs w:val="16"/>
        </w:rPr>
        <w:t>Klepeis</w:t>
      </w:r>
      <w:proofErr w:type="spellEnd"/>
      <w:r w:rsidRPr="0008430A">
        <w:rPr>
          <w:rFonts w:asciiTheme="minorHAnsi" w:eastAsia="Helvetica Neue" w:hAnsiTheme="minorHAnsi" w:cstheme="minorHAnsi"/>
          <w:color w:val="3A3A3A"/>
          <w:sz w:val="16"/>
          <w:szCs w:val="16"/>
        </w:rPr>
        <w:t xml:space="preserve">, N., Nelson, W., Ott, W., Robinson, J., Tsang, A., Switzer, P., . . . United States. Environmental Protection Agency. (2001). The national human activity pattern survey (NHAPS): A resource for assessing exposure to environmental pollutants. Journal Name: </w:t>
      </w:r>
      <w:r w:rsidRPr="0008430A">
        <w:rPr>
          <w:rFonts w:asciiTheme="minorHAnsi" w:eastAsia="Helvetica Neue" w:hAnsiTheme="minorHAnsi" w:cstheme="minorHAnsi"/>
          <w:i/>
          <w:color w:val="3A3A3A"/>
          <w:sz w:val="16"/>
          <w:szCs w:val="16"/>
        </w:rPr>
        <w:t>Journal of Exposure Analysis and Environmental Epidemiology</w:t>
      </w:r>
      <w:r w:rsidRPr="0008430A">
        <w:rPr>
          <w:rFonts w:asciiTheme="minorHAnsi" w:eastAsia="Helvetica Neue" w:hAnsiTheme="minorHAnsi" w:cstheme="minorHAnsi"/>
          <w:color w:val="3A3A3A"/>
          <w:sz w:val="16"/>
          <w:szCs w:val="16"/>
        </w:rPr>
        <w:t>; Journal Volume: 11; Journal Issue: 3; Other Information: Journal Publication Date: May-Jun. 2001.</w:t>
      </w:r>
    </w:p>
    <w:p w14:paraId="68AE9962" w14:textId="77777777" w:rsidR="002843E6" w:rsidRPr="0008430A" w:rsidRDefault="002843E6" w:rsidP="007E3258">
      <w:pPr>
        <w:rPr>
          <w:rFonts w:asciiTheme="minorHAnsi" w:eastAsia="Helvetica Neue" w:hAnsiTheme="minorHAnsi" w:cstheme="minorHAnsi"/>
          <w:color w:val="333333"/>
          <w:sz w:val="16"/>
          <w:szCs w:val="16"/>
        </w:rPr>
      </w:pPr>
    </w:p>
    <w:p w14:paraId="0D3F287C" w14:textId="77777777" w:rsidR="002843E6" w:rsidRPr="0008430A" w:rsidRDefault="002843E6" w:rsidP="007E3258">
      <w:pPr>
        <w:rPr>
          <w:rFonts w:asciiTheme="minorHAnsi" w:eastAsia="Helvetica Neue" w:hAnsiTheme="minorHAnsi" w:cstheme="minorHAnsi"/>
          <w:color w:val="303030"/>
          <w:sz w:val="16"/>
          <w:szCs w:val="16"/>
        </w:rPr>
      </w:pPr>
      <w:proofErr w:type="spellStart"/>
      <w:r w:rsidRPr="0008430A">
        <w:rPr>
          <w:rFonts w:asciiTheme="minorHAnsi" w:eastAsia="Helvetica Neue" w:hAnsiTheme="minorHAnsi" w:cstheme="minorHAnsi"/>
          <w:color w:val="303030"/>
          <w:sz w:val="16"/>
          <w:szCs w:val="16"/>
        </w:rPr>
        <w:t>Levandovski</w:t>
      </w:r>
      <w:proofErr w:type="spellEnd"/>
      <w:r w:rsidRPr="0008430A">
        <w:rPr>
          <w:rFonts w:asciiTheme="minorHAnsi" w:eastAsia="Helvetica Neue" w:hAnsiTheme="minorHAnsi" w:cstheme="minorHAnsi"/>
          <w:color w:val="303030"/>
          <w:sz w:val="16"/>
          <w:szCs w:val="16"/>
        </w:rPr>
        <w:t xml:space="preserve">, R., </w:t>
      </w:r>
      <w:proofErr w:type="spellStart"/>
      <w:r w:rsidRPr="0008430A">
        <w:rPr>
          <w:rFonts w:asciiTheme="minorHAnsi" w:eastAsia="Helvetica Neue" w:hAnsiTheme="minorHAnsi" w:cstheme="minorHAnsi"/>
          <w:color w:val="303030"/>
          <w:sz w:val="16"/>
          <w:szCs w:val="16"/>
        </w:rPr>
        <w:t>Pfaffenseller</w:t>
      </w:r>
      <w:proofErr w:type="spellEnd"/>
      <w:r w:rsidRPr="0008430A">
        <w:rPr>
          <w:rFonts w:asciiTheme="minorHAnsi" w:eastAsia="Helvetica Neue" w:hAnsiTheme="minorHAnsi" w:cstheme="minorHAnsi"/>
          <w:color w:val="303030"/>
          <w:sz w:val="16"/>
          <w:szCs w:val="16"/>
        </w:rPr>
        <w:t xml:space="preserve">, B., </w:t>
      </w:r>
      <w:proofErr w:type="spellStart"/>
      <w:r w:rsidRPr="0008430A">
        <w:rPr>
          <w:rFonts w:asciiTheme="minorHAnsi" w:eastAsia="Helvetica Neue" w:hAnsiTheme="minorHAnsi" w:cstheme="minorHAnsi"/>
          <w:color w:val="303030"/>
          <w:sz w:val="16"/>
          <w:szCs w:val="16"/>
        </w:rPr>
        <w:t>Carissimi</w:t>
      </w:r>
      <w:proofErr w:type="spellEnd"/>
      <w:r w:rsidRPr="0008430A">
        <w:rPr>
          <w:rFonts w:asciiTheme="minorHAnsi" w:eastAsia="Helvetica Neue" w:hAnsiTheme="minorHAnsi" w:cstheme="minorHAnsi"/>
          <w:color w:val="303030"/>
          <w:sz w:val="16"/>
          <w:szCs w:val="16"/>
        </w:rPr>
        <w:t xml:space="preserve">, A., Gama, C. S., &amp; Hidalgo, M. P. (2013). The effect of sunlight exposure on interleukin-6 levels in depressive and non-depressive subjects. </w:t>
      </w:r>
      <w:r w:rsidRPr="0008430A">
        <w:rPr>
          <w:rFonts w:asciiTheme="minorHAnsi" w:eastAsia="Helvetica Neue" w:hAnsiTheme="minorHAnsi" w:cstheme="minorHAnsi"/>
          <w:i/>
          <w:color w:val="303030"/>
          <w:sz w:val="16"/>
          <w:szCs w:val="16"/>
        </w:rPr>
        <w:t>BMC psychiatry</w:t>
      </w:r>
      <w:r w:rsidRPr="0008430A">
        <w:rPr>
          <w:rFonts w:asciiTheme="minorHAnsi" w:eastAsia="Helvetica Neue" w:hAnsiTheme="minorHAnsi" w:cstheme="minorHAnsi"/>
          <w:color w:val="303030"/>
          <w:sz w:val="16"/>
          <w:szCs w:val="16"/>
        </w:rPr>
        <w:t xml:space="preserve">, </w:t>
      </w:r>
      <w:r w:rsidRPr="0008430A">
        <w:rPr>
          <w:rFonts w:asciiTheme="minorHAnsi" w:eastAsia="Helvetica Neue" w:hAnsiTheme="minorHAnsi" w:cstheme="minorHAnsi"/>
          <w:i/>
          <w:color w:val="303030"/>
          <w:sz w:val="16"/>
          <w:szCs w:val="16"/>
        </w:rPr>
        <w:t>13</w:t>
      </w:r>
      <w:r w:rsidRPr="0008430A">
        <w:rPr>
          <w:rFonts w:asciiTheme="minorHAnsi" w:eastAsia="Helvetica Neue" w:hAnsiTheme="minorHAnsi" w:cstheme="minorHAnsi"/>
          <w:color w:val="303030"/>
          <w:sz w:val="16"/>
          <w:szCs w:val="16"/>
        </w:rPr>
        <w:t>, 75. doi:10.1186/1471-244X-13-75</w:t>
      </w:r>
    </w:p>
    <w:p w14:paraId="4B00D565" w14:textId="77777777" w:rsidR="002843E6" w:rsidRPr="0008430A" w:rsidRDefault="002843E6" w:rsidP="007E3258">
      <w:pPr>
        <w:rPr>
          <w:rFonts w:asciiTheme="minorHAnsi" w:eastAsia="Helvetica Neue" w:hAnsiTheme="minorHAnsi" w:cstheme="minorHAnsi"/>
          <w:color w:val="303030"/>
          <w:sz w:val="16"/>
          <w:szCs w:val="16"/>
        </w:rPr>
      </w:pPr>
    </w:p>
    <w:p w14:paraId="7A074DF1" w14:textId="77777777" w:rsidR="002843E6" w:rsidRPr="0008430A" w:rsidRDefault="002843E6" w:rsidP="007E3258">
      <w:pPr>
        <w:rPr>
          <w:rFonts w:asciiTheme="minorHAnsi" w:eastAsia="Helvetica Neue" w:hAnsiTheme="minorHAnsi" w:cstheme="minorHAnsi"/>
          <w:color w:val="2C2D30"/>
          <w:sz w:val="16"/>
          <w:szCs w:val="16"/>
        </w:rPr>
      </w:pPr>
      <w:r w:rsidRPr="0008430A">
        <w:rPr>
          <w:rFonts w:asciiTheme="minorHAnsi" w:eastAsia="Helvetica Neue" w:hAnsiTheme="minorHAnsi" w:cstheme="minorHAnsi"/>
          <w:color w:val="2C2D30"/>
          <w:sz w:val="16"/>
          <w:szCs w:val="16"/>
        </w:rPr>
        <w:t xml:space="preserve">Lipson, SK et al. (2018) “Increased Rates of Mental Health Service Utilization by U.S. College Students: 10-Year Population-Level Trends (2007-2017).”  </w:t>
      </w:r>
      <w:r w:rsidRPr="0008430A">
        <w:rPr>
          <w:rFonts w:asciiTheme="minorHAnsi" w:eastAsia="Helvetica Neue" w:hAnsiTheme="minorHAnsi" w:cstheme="minorHAnsi"/>
          <w:i/>
          <w:color w:val="2C2D30"/>
          <w:sz w:val="16"/>
          <w:szCs w:val="16"/>
        </w:rPr>
        <w:t xml:space="preserve">Psychiatry </w:t>
      </w:r>
      <w:proofErr w:type="spellStart"/>
      <w:r w:rsidRPr="0008430A">
        <w:rPr>
          <w:rFonts w:asciiTheme="minorHAnsi" w:eastAsia="Helvetica Neue" w:hAnsiTheme="minorHAnsi" w:cstheme="minorHAnsi"/>
          <w:i/>
          <w:color w:val="2C2D30"/>
          <w:sz w:val="16"/>
          <w:szCs w:val="16"/>
        </w:rPr>
        <w:t>Services</w:t>
      </w:r>
      <w:r w:rsidRPr="0008430A">
        <w:rPr>
          <w:rFonts w:asciiTheme="minorHAnsi" w:eastAsia="Helvetica Neue" w:hAnsiTheme="minorHAnsi" w:cstheme="minorHAnsi"/>
          <w:color w:val="2C2D30"/>
          <w:sz w:val="16"/>
          <w:szCs w:val="16"/>
        </w:rPr>
        <w:t>Nov</w:t>
      </w:r>
      <w:proofErr w:type="spellEnd"/>
      <w:r w:rsidRPr="0008430A">
        <w:rPr>
          <w:rFonts w:asciiTheme="minorHAnsi" w:eastAsia="Helvetica Neue" w:hAnsiTheme="minorHAnsi" w:cstheme="minorHAnsi"/>
          <w:color w:val="2C2D30"/>
          <w:sz w:val="16"/>
          <w:szCs w:val="16"/>
        </w:rPr>
        <w:t>. 5: appips201800332</w:t>
      </w:r>
    </w:p>
    <w:p w14:paraId="054616FB" w14:textId="77777777" w:rsidR="002843E6" w:rsidRPr="0008430A" w:rsidRDefault="002843E6" w:rsidP="007E3258">
      <w:pPr>
        <w:rPr>
          <w:rFonts w:asciiTheme="minorHAnsi" w:eastAsia="Helvetica Neue" w:hAnsiTheme="minorHAnsi" w:cstheme="minorHAnsi"/>
          <w:color w:val="2C2D30"/>
          <w:sz w:val="16"/>
          <w:szCs w:val="16"/>
          <w:shd w:val="clear" w:color="auto" w:fill="F5F7F9"/>
        </w:rPr>
      </w:pPr>
    </w:p>
    <w:p w14:paraId="6CEC5B8B" w14:textId="77777777" w:rsidR="002843E6" w:rsidRPr="0008430A" w:rsidRDefault="002843E6" w:rsidP="007E3258">
      <w:pPr>
        <w:rPr>
          <w:rFonts w:asciiTheme="minorHAnsi" w:eastAsia="Helvetica Neue" w:hAnsiTheme="minorHAnsi" w:cstheme="minorHAnsi"/>
          <w:color w:val="303030"/>
          <w:sz w:val="16"/>
          <w:szCs w:val="16"/>
        </w:rPr>
      </w:pPr>
      <w:r w:rsidRPr="0008430A">
        <w:rPr>
          <w:rFonts w:asciiTheme="minorHAnsi" w:eastAsia="Helvetica Neue" w:hAnsiTheme="minorHAnsi" w:cstheme="minorHAnsi"/>
          <w:color w:val="303030"/>
          <w:sz w:val="16"/>
          <w:szCs w:val="16"/>
        </w:rPr>
        <w:t xml:space="preserve">Loeffler, T. (2004). A Photo Elicitation Study of the Meanings of Outdoor Adventure Experiences. </w:t>
      </w:r>
    </w:p>
    <w:p w14:paraId="4280E4D3" w14:textId="77777777" w:rsidR="002843E6" w:rsidRPr="0008430A" w:rsidRDefault="002843E6" w:rsidP="007E3258">
      <w:pPr>
        <w:rPr>
          <w:rFonts w:asciiTheme="minorHAnsi" w:eastAsia="Helvetica Neue" w:hAnsiTheme="minorHAnsi" w:cstheme="minorHAnsi"/>
          <w:color w:val="303030"/>
          <w:sz w:val="16"/>
          <w:szCs w:val="16"/>
        </w:rPr>
      </w:pPr>
      <w:r w:rsidRPr="0008430A">
        <w:rPr>
          <w:rFonts w:asciiTheme="minorHAnsi" w:eastAsia="Helvetica Neue" w:hAnsiTheme="minorHAnsi" w:cstheme="minorHAnsi"/>
          <w:color w:val="303030"/>
          <w:sz w:val="16"/>
          <w:szCs w:val="16"/>
        </w:rPr>
        <w:t>Journal of Leisure Research, 36(4), 536-556.</w:t>
      </w:r>
    </w:p>
    <w:p w14:paraId="65D739E8" w14:textId="77777777" w:rsidR="002843E6" w:rsidRPr="0008430A" w:rsidRDefault="002843E6" w:rsidP="007E3258">
      <w:pPr>
        <w:rPr>
          <w:rFonts w:asciiTheme="minorHAnsi" w:eastAsia="Helvetica Neue" w:hAnsiTheme="minorHAnsi" w:cstheme="minorHAnsi"/>
          <w:color w:val="303030"/>
          <w:sz w:val="16"/>
          <w:szCs w:val="16"/>
        </w:rPr>
      </w:pPr>
    </w:p>
    <w:p w14:paraId="0CD56F86" w14:textId="77777777" w:rsidR="002843E6" w:rsidRPr="0008430A" w:rsidRDefault="002843E6" w:rsidP="007E3258">
      <w:pPr>
        <w:rPr>
          <w:rFonts w:asciiTheme="minorHAnsi" w:eastAsia="Helvetica Neue" w:hAnsiTheme="minorHAnsi" w:cstheme="minorHAnsi"/>
          <w:color w:val="303030"/>
          <w:sz w:val="16"/>
          <w:szCs w:val="16"/>
        </w:rPr>
      </w:pPr>
      <w:proofErr w:type="spellStart"/>
      <w:r w:rsidRPr="0008430A">
        <w:rPr>
          <w:rFonts w:asciiTheme="minorHAnsi" w:eastAsia="Helvetica Neue" w:hAnsiTheme="minorHAnsi" w:cstheme="minorHAnsi"/>
          <w:color w:val="303030"/>
          <w:sz w:val="16"/>
          <w:szCs w:val="16"/>
        </w:rPr>
        <w:t>Mukeshimana</w:t>
      </w:r>
      <w:proofErr w:type="spellEnd"/>
      <w:r w:rsidRPr="0008430A">
        <w:rPr>
          <w:rFonts w:asciiTheme="minorHAnsi" w:eastAsia="Helvetica Neue" w:hAnsiTheme="minorHAnsi" w:cstheme="minorHAnsi"/>
          <w:color w:val="303030"/>
          <w:sz w:val="16"/>
          <w:szCs w:val="16"/>
        </w:rPr>
        <w:t>, M., &amp; Mchunu, G. (2017). Management of Co-Morbidity of Depression and Chronic Non-Communicable Diseases in Rwanda. Ethiopian Journal of Health Sciences, 27(1), 17-26.</w:t>
      </w:r>
    </w:p>
    <w:p w14:paraId="73240CEB" w14:textId="77777777" w:rsidR="002843E6" w:rsidRPr="0008430A" w:rsidRDefault="002843E6" w:rsidP="007E3258">
      <w:pPr>
        <w:rPr>
          <w:rFonts w:asciiTheme="minorHAnsi" w:eastAsia="Helvetica Neue" w:hAnsiTheme="minorHAnsi" w:cstheme="minorHAnsi"/>
          <w:color w:val="303030"/>
          <w:sz w:val="16"/>
          <w:szCs w:val="16"/>
        </w:rPr>
      </w:pPr>
    </w:p>
    <w:p w14:paraId="491077C6"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33333"/>
          <w:sz w:val="16"/>
          <w:szCs w:val="16"/>
        </w:rPr>
        <w:t>Ohtsuka</w:t>
      </w:r>
      <w:proofErr w:type="spellEnd"/>
      <w:r w:rsidRPr="0008430A">
        <w:rPr>
          <w:rFonts w:asciiTheme="minorHAnsi" w:eastAsia="Helvetica Neue" w:hAnsiTheme="minorHAnsi" w:cstheme="minorHAnsi"/>
          <w:color w:val="333333"/>
          <w:sz w:val="16"/>
          <w:szCs w:val="16"/>
        </w:rPr>
        <w:t xml:space="preserve">, Y., </w:t>
      </w:r>
      <w:proofErr w:type="spellStart"/>
      <w:r w:rsidRPr="0008430A">
        <w:rPr>
          <w:rFonts w:asciiTheme="minorHAnsi" w:eastAsia="Helvetica Neue" w:hAnsiTheme="minorHAnsi" w:cstheme="minorHAnsi"/>
          <w:color w:val="333333"/>
          <w:sz w:val="16"/>
          <w:szCs w:val="16"/>
        </w:rPr>
        <w:t>Yabunaka</w:t>
      </w:r>
      <w:proofErr w:type="spellEnd"/>
      <w:r w:rsidRPr="0008430A">
        <w:rPr>
          <w:rFonts w:asciiTheme="minorHAnsi" w:eastAsia="Helvetica Neue" w:hAnsiTheme="minorHAnsi" w:cstheme="minorHAnsi"/>
          <w:color w:val="333333"/>
          <w:sz w:val="16"/>
          <w:szCs w:val="16"/>
        </w:rPr>
        <w:t xml:space="preserve">, N., &amp; Takayama, S. (1998). </w:t>
      </w:r>
      <w:proofErr w:type="spellStart"/>
      <w:r w:rsidRPr="0008430A">
        <w:rPr>
          <w:rFonts w:asciiTheme="minorHAnsi" w:eastAsia="Helvetica Neue" w:hAnsiTheme="minorHAnsi" w:cstheme="minorHAnsi"/>
          <w:color w:val="333333"/>
          <w:sz w:val="16"/>
          <w:szCs w:val="16"/>
        </w:rPr>
        <w:t>Shinrin-yoku</w:t>
      </w:r>
      <w:proofErr w:type="spellEnd"/>
      <w:r w:rsidRPr="0008430A">
        <w:rPr>
          <w:rFonts w:asciiTheme="minorHAnsi" w:eastAsia="Helvetica Neue" w:hAnsiTheme="minorHAnsi" w:cstheme="minorHAnsi"/>
          <w:color w:val="333333"/>
          <w:sz w:val="16"/>
          <w:szCs w:val="16"/>
        </w:rPr>
        <w:t xml:space="preserve"> (forest-air bathing and walking) effectively decreases blood glucose levels in diabetic patients. International Journal of Biometeorology, 41(3), 125-127.</w:t>
      </w:r>
    </w:p>
    <w:p w14:paraId="17CFD00F" w14:textId="77777777" w:rsidR="002843E6" w:rsidRPr="0008430A" w:rsidRDefault="002843E6" w:rsidP="007E3258">
      <w:pPr>
        <w:rPr>
          <w:rFonts w:asciiTheme="minorHAnsi" w:eastAsia="Helvetica Neue" w:hAnsiTheme="minorHAnsi" w:cstheme="minorHAnsi"/>
          <w:color w:val="333333"/>
          <w:sz w:val="16"/>
          <w:szCs w:val="16"/>
        </w:rPr>
      </w:pPr>
    </w:p>
    <w:p w14:paraId="1A6D7CDC" w14:textId="77777777" w:rsidR="002843E6" w:rsidRPr="0008430A" w:rsidRDefault="002843E6" w:rsidP="007E3258">
      <w:pPr>
        <w:rPr>
          <w:rFonts w:asciiTheme="minorHAnsi" w:hAnsiTheme="minorHAnsi" w:cstheme="minorHAnsi"/>
          <w:sz w:val="16"/>
          <w:szCs w:val="16"/>
        </w:rPr>
      </w:pPr>
      <w:r w:rsidRPr="0008430A">
        <w:rPr>
          <w:rFonts w:asciiTheme="minorHAnsi" w:hAnsiTheme="minorHAnsi" w:cstheme="minorHAnsi"/>
          <w:color w:val="303030"/>
          <w:sz w:val="16"/>
          <w:szCs w:val="16"/>
          <w:shd w:val="clear" w:color="auto" w:fill="FFFFFF"/>
        </w:rPr>
        <w:t xml:space="preserve">Panahi, S., &amp; Tremblay, A. (2018). Sedentariness and Health: Is Sedentary Behavior More Than Just Physical </w:t>
      </w:r>
      <w:proofErr w:type="gramStart"/>
      <w:r w:rsidRPr="0008430A">
        <w:rPr>
          <w:rFonts w:asciiTheme="minorHAnsi" w:hAnsiTheme="minorHAnsi" w:cstheme="minorHAnsi"/>
          <w:color w:val="303030"/>
          <w:sz w:val="16"/>
          <w:szCs w:val="16"/>
          <w:shd w:val="clear" w:color="auto" w:fill="FFFFFF"/>
        </w:rPr>
        <w:t>Inactivity?.</w:t>
      </w:r>
      <w:proofErr w:type="gramEnd"/>
      <w:r w:rsidRPr="0008430A">
        <w:rPr>
          <w:rStyle w:val="apple-converted-space"/>
          <w:rFonts w:asciiTheme="minorHAnsi" w:hAnsiTheme="minorHAnsi" w:cstheme="minorHAnsi"/>
          <w:color w:val="303030"/>
          <w:sz w:val="16"/>
          <w:szCs w:val="16"/>
          <w:shd w:val="clear" w:color="auto" w:fill="FFFFFF"/>
        </w:rPr>
        <w:t> </w:t>
      </w:r>
      <w:r w:rsidRPr="0008430A">
        <w:rPr>
          <w:rFonts w:asciiTheme="minorHAnsi" w:hAnsiTheme="minorHAnsi" w:cstheme="minorHAnsi"/>
          <w:i/>
          <w:iCs/>
          <w:color w:val="303030"/>
          <w:sz w:val="16"/>
          <w:szCs w:val="16"/>
        </w:rPr>
        <w:t>Frontiers in public health</w:t>
      </w:r>
      <w:r w:rsidRPr="0008430A">
        <w:rPr>
          <w:rFonts w:asciiTheme="minorHAnsi" w:hAnsiTheme="minorHAnsi" w:cstheme="minorHAnsi"/>
          <w:color w:val="303030"/>
          <w:sz w:val="16"/>
          <w:szCs w:val="16"/>
          <w:shd w:val="clear" w:color="auto" w:fill="FFFFFF"/>
        </w:rPr>
        <w:t>,</w:t>
      </w:r>
      <w:r w:rsidRPr="0008430A">
        <w:rPr>
          <w:rStyle w:val="apple-converted-space"/>
          <w:rFonts w:asciiTheme="minorHAnsi" w:hAnsiTheme="minorHAnsi" w:cstheme="minorHAnsi"/>
          <w:color w:val="303030"/>
          <w:sz w:val="16"/>
          <w:szCs w:val="16"/>
          <w:shd w:val="clear" w:color="auto" w:fill="FFFFFF"/>
        </w:rPr>
        <w:t> </w:t>
      </w:r>
      <w:r w:rsidRPr="0008430A">
        <w:rPr>
          <w:rFonts w:asciiTheme="minorHAnsi" w:hAnsiTheme="minorHAnsi" w:cstheme="minorHAnsi"/>
          <w:i/>
          <w:iCs/>
          <w:color w:val="303030"/>
          <w:sz w:val="16"/>
          <w:szCs w:val="16"/>
        </w:rPr>
        <w:t>6</w:t>
      </w:r>
      <w:r w:rsidRPr="0008430A">
        <w:rPr>
          <w:rFonts w:asciiTheme="minorHAnsi" w:hAnsiTheme="minorHAnsi" w:cstheme="minorHAnsi"/>
          <w:color w:val="303030"/>
          <w:sz w:val="16"/>
          <w:szCs w:val="16"/>
          <w:shd w:val="clear" w:color="auto" w:fill="FFFFFF"/>
        </w:rPr>
        <w:t>, 258. doi:10.3389/fpubh.2018.00258</w:t>
      </w:r>
    </w:p>
    <w:p w14:paraId="755BBA3E" w14:textId="77777777" w:rsidR="002843E6" w:rsidRPr="0008430A" w:rsidRDefault="002843E6" w:rsidP="007E3258">
      <w:pPr>
        <w:rPr>
          <w:rFonts w:asciiTheme="minorHAnsi" w:eastAsia="Helvetica Neue" w:hAnsiTheme="minorHAnsi" w:cstheme="minorHAnsi"/>
          <w:color w:val="333333"/>
          <w:sz w:val="16"/>
          <w:szCs w:val="16"/>
        </w:rPr>
      </w:pPr>
    </w:p>
    <w:p w14:paraId="5B04D0D0"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lastRenderedPageBreak/>
        <w:t xml:space="preserve">Park, B., </w:t>
      </w:r>
      <w:proofErr w:type="spellStart"/>
      <w:r w:rsidRPr="0008430A">
        <w:rPr>
          <w:rFonts w:asciiTheme="minorHAnsi" w:eastAsia="Helvetica Neue" w:hAnsiTheme="minorHAnsi" w:cstheme="minorHAnsi"/>
          <w:color w:val="333333"/>
          <w:sz w:val="16"/>
          <w:szCs w:val="16"/>
        </w:rPr>
        <w:t>Tsunetsugu</w:t>
      </w:r>
      <w:proofErr w:type="spellEnd"/>
      <w:r w:rsidRPr="0008430A">
        <w:rPr>
          <w:rFonts w:asciiTheme="minorHAnsi" w:eastAsia="Helvetica Neue" w:hAnsiTheme="minorHAnsi" w:cstheme="minorHAnsi"/>
          <w:color w:val="333333"/>
          <w:sz w:val="16"/>
          <w:szCs w:val="16"/>
        </w:rPr>
        <w:t xml:space="preserve">, J., </w:t>
      </w:r>
      <w:proofErr w:type="spellStart"/>
      <w:r w:rsidRPr="0008430A">
        <w:rPr>
          <w:rFonts w:asciiTheme="minorHAnsi" w:eastAsia="Helvetica Neue" w:hAnsiTheme="minorHAnsi" w:cstheme="minorHAnsi"/>
          <w:color w:val="333333"/>
          <w:sz w:val="16"/>
          <w:szCs w:val="16"/>
        </w:rPr>
        <w:t>Kasetani</w:t>
      </w:r>
      <w:proofErr w:type="spellEnd"/>
      <w:r w:rsidRPr="0008430A">
        <w:rPr>
          <w:rFonts w:asciiTheme="minorHAnsi" w:eastAsia="Helvetica Neue" w:hAnsiTheme="minorHAnsi" w:cstheme="minorHAnsi"/>
          <w:color w:val="333333"/>
          <w:sz w:val="16"/>
          <w:szCs w:val="16"/>
        </w:rPr>
        <w:t xml:space="preserve">, Y., Kagawa, T., &amp; Miyazaki, T. (2010). The physiological effects of </w:t>
      </w:r>
      <w:proofErr w:type="spellStart"/>
      <w:r w:rsidRPr="0008430A">
        <w:rPr>
          <w:rFonts w:asciiTheme="minorHAnsi" w:eastAsia="Helvetica Neue" w:hAnsiTheme="minorHAnsi" w:cstheme="minorHAnsi"/>
          <w:color w:val="333333"/>
          <w:sz w:val="16"/>
          <w:szCs w:val="16"/>
        </w:rPr>
        <w:t>Shinrin-yoku</w:t>
      </w:r>
      <w:proofErr w:type="spellEnd"/>
      <w:r w:rsidRPr="0008430A">
        <w:rPr>
          <w:rFonts w:asciiTheme="minorHAnsi" w:eastAsia="Helvetica Neue" w:hAnsiTheme="minorHAnsi" w:cstheme="minorHAnsi"/>
          <w:color w:val="333333"/>
          <w:sz w:val="16"/>
          <w:szCs w:val="16"/>
        </w:rPr>
        <w:t xml:space="preserve"> (taking in the forest atmosphere or forest bathing): Evidence from field experiments in 24 forests across Japan. Environmental Health and Preventive Medicine, 15(1), 18-26.</w:t>
      </w:r>
    </w:p>
    <w:p w14:paraId="62CB91CE" w14:textId="77777777" w:rsidR="002843E6" w:rsidRPr="0008430A" w:rsidRDefault="002843E6" w:rsidP="007E3258">
      <w:pPr>
        <w:rPr>
          <w:rFonts w:asciiTheme="minorHAnsi" w:hAnsiTheme="minorHAnsi" w:cstheme="minorHAnsi"/>
          <w:b/>
          <w:color w:val="333333"/>
          <w:sz w:val="16"/>
          <w:szCs w:val="16"/>
        </w:rPr>
      </w:pPr>
    </w:p>
    <w:p w14:paraId="36A5684C" w14:textId="77777777" w:rsidR="002843E6" w:rsidRPr="0008430A" w:rsidRDefault="002843E6" w:rsidP="007E3258">
      <w:pPr>
        <w:rPr>
          <w:rFonts w:asciiTheme="minorHAnsi" w:eastAsia="Helvetica Neue" w:hAnsiTheme="minorHAnsi" w:cstheme="minorHAnsi"/>
          <w:color w:val="303030"/>
          <w:sz w:val="16"/>
          <w:szCs w:val="16"/>
        </w:rPr>
      </w:pPr>
      <w:r w:rsidRPr="0008430A">
        <w:rPr>
          <w:rFonts w:asciiTheme="minorHAnsi" w:eastAsia="Helvetica Neue" w:hAnsiTheme="minorHAnsi" w:cstheme="minorHAnsi"/>
          <w:color w:val="303030"/>
          <w:sz w:val="16"/>
          <w:szCs w:val="16"/>
        </w:rPr>
        <w:t xml:space="preserve">Pearson, D. G., &amp; Craig, T. (2014). The great outdoors? Exploring the mental health benefits of natural environments. </w:t>
      </w:r>
      <w:r w:rsidRPr="0008430A">
        <w:rPr>
          <w:rFonts w:asciiTheme="minorHAnsi" w:eastAsia="Helvetica Neue" w:hAnsiTheme="minorHAnsi" w:cstheme="minorHAnsi"/>
          <w:i/>
          <w:color w:val="303030"/>
          <w:sz w:val="16"/>
          <w:szCs w:val="16"/>
        </w:rPr>
        <w:t>Frontiers in psychology</w:t>
      </w:r>
      <w:r w:rsidRPr="0008430A">
        <w:rPr>
          <w:rFonts w:asciiTheme="minorHAnsi" w:eastAsia="Helvetica Neue" w:hAnsiTheme="minorHAnsi" w:cstheme="minorHAnsi"/>
          <w:color w:val="303030"/>
          <w:sz w:val="16"/>
          <w:szCs w:val="16"/>
        </w:rPr>
        <w:t xml:space="preserve">, </w:t>
      </w:r>
      <w:r w:rsidRPr="0008430A">
        <w:rPr>
          <w:rFonts w:asciiTheme="minorHAnsi" w:eastAsia="Helvetica Neue" w:hAnsiTheme="minorHAnsi" w:cstheme="minorHAnsi"/>
          <w:i/>
          <w:color w:val="303030"/>
          <w:sz w:val="16"/>
          <w:szCs w:val="16"/>
        </w:rPr>
        <w:t>5</w:t>
      </w:r>
      <w:r w:rsidRPr="0008430A">
        <w:rPr>
          <w:rFonts w:asciiTheme="minorHAnsi" w:eastAsia="Helvetica Neue" w:hAnsiTheme="minorHAnsi" w:cstheme="minorHAnsi"/>
          <w:color w:val="303030"/>
          <w:sz w:val="16"/>
          <w:szCs w:val="16"/>
        </w:rPr>
        <w:t>, 1178. doi:10.3389/fpsyg.2014.01178</w:t>
      </w:r>
    </w:p>
    <w:p w14:paraId="029F0AFF" w14:textId="77777777" w:rsidR="002843E6" w:rsidRPr="0008430A" w:rsidRDefault="002843E6" w:rsidP="007E3258">
      <w:pPr>
        <w:rPr>
          <w:rFonts w:asciiTheme="minorHAnsi" w:eastAsia="Helvetica Neue" w:hAnsiTheme="minorHAnsi" w:cstheme="minorHAnsi"/>
          <w:color w:val="303030"/>
          <w:sz w:val="16"/>
          <w:szCs w:val="16"/>
        </w:rPr>
      </w:pPr>
    </w:p>
    <w:p w14:paraId="2A7594E1" w14:textId="77777777" w:rsidR="002843E6" w:rsidRPr="0008430A" w:rsidRDefault="002843E6" w:rsidP="007E3258">
      <w:pPr>
        <w:rPr>
          <w:rFonts w:asciiTheme="minorHAnsi" w:eastAsia="Helvetica Neue" w:hAnsiTheme="minorHAnsi" w:cstheme="minorHAnsi"/>
          <w:color w:val="303030"/>
          <w:sz w:val="16"/>
          <w:szCs w:val="16"/>
        </w:rPr>
      </w:pPr>
      <w:r w:rsidRPr="0008430A">
        <w:rPr>
          <w:rFonts w:asciiTheme="minorHAnsi" w:eastAsia="Helvetica Neue" w:hAnsiTheme="minorHAnsi" w:cstheme="minorHAnsi"/>
          <w:color w:val="303030"/>
          <w:sz w:val="16"/>
          <w:szCs w:val="16"/>
        </w:rPr>
        <w:t>Tremblay, M., Colley, R., Saunders, T., Healy, G., &amp; Owen, N. (2010). Physiological and health implications of a sedentary lifestyle. Applied Physiology, Nutrition, and Metabolism, 35(6), 725-740.</w:t>
      </w:r>
    </w:p>
    <w:p w14:paraId="7BDD5713"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Ulrich, R. (1984). View through a Window May Influence Recovery from Surgery. Science, 224(4647), 420-421.</w:t>
      </w:r>
    </w:p>
    <w:p w14:paraId="756274DA" w14:textId="77777777" w:rsidR="002843E6" w:rsidRPr="0008430A" w:rsidRDefault="002843E6" w:rsidP="007E3258">
      <w:pPr>
        <w:rPr>
          <w:rFonts w:asciiTheme="minorHAnsi" w:hAnsiTheme="minorHAnsi" w:cstheme="minorHAnsi"/>
          <w:b/>
          <w:color w:val="333333"/>
          <w:sz w:val="16"/>
          <w:szCs w:val="16"/>
        </w:rPr>
      </w:pPr>
    </w:p>
    <w:p w14:paraId="5D29C043" w14:textId="77777777" w:rsidR="002843E6" w:rsidRPr="0008430A" w:rsidRDefault="002843E6" w:rsidP="007E3258">
      <w:pPr>
        <w:rPr>
          <w:rFonts w:asciiTheme="minorHAnsi" w:eastAsia="Helvetica Neue" w:hAnsiTheme="minorHAnsi" w:cstheme="minorHAnsi"/>
          <w:color w:val="333333"/>
          <w:sz w:val="16"/>
          <w:szCs w:val="16"/>
        </w:rPr>
      </w:pPr>
      <w:r w:rsidRPr="0008430A">
        <w:rPr>
          <w:rFonts w:asciiTheme="minorHAnsi" w:eastAsia="Helvetica Neue" w:hAnsiTheme="minorHAnsi" w:cstheme="minorHAnsi"/>
          <w:color w:val="333333"/>
          <w:sz w:val="16"/>
          <w:szCs w:val="16"/>
        </w:rPr>
        <w:t xml:space="preserve">Van Den Berg, A., &amp; </w:t>
      </w:r>
      <w:proofErr w:type="spellStart"/>
      <w:r w:rsidRPr="0008430A">
        <w:rPr>
          <w:rFonts w:asciiTheme="minorHAnsi" w:eastAsia="Helvetica Neue" w:hAnsiTheme="minorHAnsi" w:cstheme="minorHAnsi"/>
          <w:color w:val="333333"/>
          <w:sz w:val="16"/>
          <w:szCs w:val="16"/>
        </w:rPr>
        <w:t>Custers</w:t>
      </w:r>
      <w:proofErr w:type="spellEnd"/>
      <w:r w:rsidRPr="0008430A">
        <w:rPr>
          <w:rFonts w:asciiTheme="minorHAnsi" w:eastAsia="Helvetica Neue" w:hAnsiTheme="minorHAnsi" w:cstheme="minorHAnsi"/>
          <w:color w:val="333333"/>
          <w:sz w:val="16"/>
          <w:szCs w:val="16"/>
        </w:rPr>
        <w:t>, M. (2011). Gardening Promotes Neuroendocrine and Affective Restoration from Stress. Journal of Health Psychology, 16(1), 3-11.</w:t>
      </w:r>
    </w:p>
    <w:p w14:paraId="25C1A7ED" w14:textId="77777777" w:rsidR="002843E6" w:rsidRPr="0008430A" w:rsidRDefault="002843E6" w:rsidP="007E3258">
      <w:pPr>
        <w:rPr>
          <w:rFonts w:asciiTheme="minorHAnsi" w:eastAsia="Helvetica Neue" w:hAnsiTheme="minorHAnsi" w:cstheme="minorHAnsi"/>
          <w:color w:val="333333"/>
          <w:sz w:val="16"/>
          <w:szCs w:val="16"/>
        </w:rPr>
      </w:pPr>
    </w:p>
    <w:p w14:paraId="115403EB" w14:textId="77777777" w:rsidR="002843E6" w:rsidRPr="0008430A" w:rsidRDefault="002843E6" w:rsidP="007E3258">
      <w:pPr>
        <w:rPr>
          <w:rFonts w:asciiTheme="minorHAnsi" w:eastAsia="Helvetica Neue" w:hAnsiTheme="minorHAnsi" w:cstheme="minorHAnsi"/>
          <w:color w:val="333333"/>
          <w:sz w:val="16"/>
          <w:szCs w:val="16"/>
        </w:rPr>
      </w:pPr>
      <w:proofErr w:type="spellStart"/>
      <w:r w:rsidRPr="0008430A">
        <w:rPr>
          <w:rFonts w:asciiTheme="minorHAnsi" w:eastAsia="Helvetica Neue" w:hAnsiTheme="minorHAnsi" w:cstheme="minorHAnsi"/>
          <w:color w:val="333333"/>
          <w:sz w:val="16"/>
          <w:szCs w:val="16"/>
        </w:rPr>
        <w:t>Wichrowski</w:t>
      </w:r>
      <w:proofErr w:type="spellEnd"/>
      <w:r w:rsidRPr="0008430A">
        <w:rPr>
          <w:rFonts w:asciiTheme="minorHAnsi" w:eastAsia="Helvetica Neue" w:hAnsiTheme="minorHAnsi" w:cstheme="minorHAnsi"/>
          <w:color w:val="333333"/>
          <w:sz w:val="16"/>
          <w:szCs w:val="16"/>
        </w:rPr>
        <w:t xml:space="preserve"> M., </w:t>
      </w:r>
      <w:proofErr w:type="spellStart"/>
      <w:r w:rsidRPr="0008430A">
        <w:rPr>
          <w:rFonts w:asciiTheme="minorHAnsi" w:eastAsia="Helvetica Neue" w:hAnsiTheme="minorHAnsi" w:cstheme="minorHAnsi"/>
          <w:color w:val="333333"/>
          <w:sz w:val="16"/>
          <w:szCs w:val="16"/>
        </w:rPr>
        <w:t>Whiteson</w:t>
      </w:r>
      <w:proofErr w:type="spellEnd"/>
      <w:r w:rsidRPr="0008430A">
        <w:rPr>
          <w:rFonts w:asciiTheme="minorHAnsi" w:eastAsia="Helvetica Neue" w:hAnsiTheme="minorHAnsi" w:cstheme="minorHAnsi"/>
          <w:color w:val="333333"/>
          <w:sz w:val="16"/>
          <w:szCs w:val="16"/>
        </w:rPr>
        <w:t xml:space="preserve"> J., Haas F., </w:t>
      </w:r>
      <w:proofErr w:type="spellStart"/>
      <w:r w:rsidRPr="0008430A">
        <w:rPr>
          <w:rFonts w:asciiTheme="minorHAnsi" w:eastAsia="Helvetica Neue" w:hAnsiTheme="minorHAnsi" w:cstheme="minorHAnsi"/>
          <w:color w:val="333333"/>
          <w:sz w:val="16"/>
          <w:szCs w:val="16"/>
        </w:rPr>
        <w:t>Mola</w:t>
      </w:r>
      <w:proofErr w:type="spellEnd"/>
      <w:r w:rsidRPr="0008430A">
        <w:rPr>
          <w:rFonts w:asciiTheme="minorHAnsi" w:eastAsia="Helvetica Neue" w:hAnsiTheme="minorHAnsi" w:cstheme="minorHAnsi"/>
          <w:color w:val="333333"/>
          <w:sz w:val="16"/>
          <w:szCs w:val="16"/>
        </w:rPr>
        <w:t xml:space="preserve"> A., Rey M. J. (2005). Effects of horticultural therapy on mood and heart rate in patients participating in an inpatient cardiopulmonary rehabilitation </w:t>
      </w:r>
      <w:proofErr w:type="spellStart"/>
      <w:r w:rsidRPr="0008430A">
        <w:rPr>
          <w:rFonts w:asciiTheme="minorHAnsi" w:eastAsia="Helvetica Neue" w:hAnsiTheme="minorHAnsi" w:cstheme="minorHAnsi"/>
          <w:color w:val="333333"/>
          <w:sz w:val="16"/>
          <w:szCs w:val="16"/>
        </w:rPr>
        <w:t>program.</w:t>
      </w:r>
      <w:r w:rsidRPr="0008430A">
        <w:rPr>
          <w:rFonts w:asciiTheme="minorHAnsi" w:eastAsia="Helvetica Neue" w:hAnsiTheme="minorHAnsi" w:cstheme="minorHAnsi"/>
          <w:i/>
          <w:color w:val="333333"/>
          <w:sz w:val="16"/>
          <w:szCs w:val="16"/>
        </w:rPr>
        <w:t>J</w:t>
      </w:r>
      <w:proofErr w:type="spellEnd"/>
      <w:r w:rsidRPr="0008430A">
        <w:rPr>
          <w:rFonts w:asciiTheme="minorHAnsi" w:eastAsia="Helvetica Neue" w:hAnsiTheme="minorHAnsi" w:cstheme="minorHAnsi"/>
          <w:i/>
          <w:color w:val="333333"/>
          <w:sz w:val="16"/>
          <w:szCs w:val="16"/>
        </w:rPr>
        <w:t xml:space="preserve">. </w:t>
      </w:r>
      <w:proofErr w:type="spellStart"/>
      <w:r w:rsidRPr="0008430A">
        <w:rPr>
          <w:rFonts w:asciiTheme="minorHAnsi" w:eastAsia="Helvetica Neue" w:hAnsiTheme="minorHAnsi" w:cstheme="minorHAnsi"/>
          <w:i/>
          <w:color w:val="333333"/>
          <w:sz w:val="16"/>
          <w:szCs w:val="16"/>
        </w:rPr>
        <w:t>Cardiopulm</w:t>
      </w:r>
      <w:proofErr w:type="spellEnd"/>
      <w:r w:rsidRPr="0008430A">
        <w:rPr>
          <w:rFonts w:asciiTheme="minorHAnsi" w:eastAsia="Helvetica Neue" w:hAnsiTheme="minorHAnsi" w:cstheme="minorHAnsi"/>
          <w:i/>
          <w:color w:val="333333"/>
          <w:sz w:val="16"/>
          <w:szCs w:val="16"/>
        </w:rPr>
        <w:t xml:space="preserve">. </w:t>
      </w:r>
      <w:proofErr w:type="spellStart"/>
      <w:r w:rsidRPr="0008430A">
        <w:rPr>
          <w:rFonts w:asciiTheme="minorHAnsi" w:eastAsia="Helvetica Neue" w:hAnsiTheme="minorHAnsi" w:cstheme="minorHAnsi"/>
          <w:i/>
          <w:color w:val="333333"/>
          <w:sz w:val="16"/>
          <w:szCs w:val="16"/>
        </w:rPr>
        <w:t>Rehabil</w:t>
      </w:r>
      <w:proofErr w:type="spellEnd"/>
      <w:r w:rsidRPr="0008430A">
        <w:rPr>
          <w:rFonts w:asciiTheme="minorHAnsi" w:eastAsia="Helvetica Neue" w:hAnsiTheme="minorHAnsi" w:cstheme="minorHAnsi"/>
          <w:i/>
          <w:color w:val="333333"/>
          <w:sz w:val="16"/>
          <w:szCs w:val="16"/>
        </w:rPr>
        <w:t>. Prev.</w:t>
      </w:r>
      <w:r w:rsidRPr="0008430A">
        <w:rPr>
          <w:rFonts w:asciiTheme="minorHAnsi" w:eastAsia="Helvetica Neue" w:hAnsiTheme="minorHAnsi" w:cstheme="minorHAnsi"/>
          <w:color w:val="333333"/>
          <w:sz w:val="16"/>
          <w:szCs w:val="16"/>
        </w:rPr>
        <w:t xml:space="preserve"> 25 270–274</w:t>
      </w:r>
    </w:p>
    <w:p w14:paraId="5F271986" w14:textId="77777777" w:rsidR="002843E6" w:rsidRPr="0008430A" w:rsidRDefault="002843E6" w:rsidP="007E3258">
      <w:pPr>
        <w:rPr>
          <w:rFonts w:asciiTheme="minorHAnsi" w:eastAsia="Helvetica Neue" w:hAnsiTheme="minorHAnsi" w:cstheme="minorHAnsi"/>
          <w:color w:val="333333"/>
          <w:sz w:val="16"/>
          <w:szCs w:val="16"/>
        </w:rPr>
      </w:pPr>
    </w:p>
    <w:p w14:paraId="7A0B0AA2" w14:textId="5672225A" w:rsidR="002843E6" w:rsidRPr="0008430A" w:rsidRDefault="002843E6" w:rsidP="007E3258">
      <w:pPr>
        <w:rPr>
          <w:rFonts w:asciiTheme="minorHAnsi" w:eastAsia="Helvetica Neue" w:hAnsiTheme="minorHAnsi" w:cstheme="minorHAnsi"/>
          <w:color w:val="1155CC"/>
          <w:sz w:val="16"/>
          <w:szCs w:val="16"/>
          <w:u w:val="single"/>
        </w:rPr>
      </w:pPr>
      <w:r w:rsidRPr="0008430A">
        <w:rPr>
          <w:rFonts w:asciiTheme="minorHAnsi" w:eastAsia="Helvetica Neue" w:hAnsiTheme="minorHAnsi" w:cstheme="minorHAnsi"/>
          <w:color w:val="333333"/>
          <w:sz w:val="16"/>
          <w:szCs w:val="16"/>
        </w:rPr>
        <w:t xml:space="preserve">World Health Organization. (2016, April 07). NCDs | Major NCDs and their risk factors. Retrieved from </w:t>
      </w:r>
      <w:hyperlink r:id="rId16">
        <w:r w:rsidRPr="0008430A">
          <w:rPr>
            <w:rFonts w:asciiTheme="minorHAnsi" w:eastAsia="Helvetica Neue" w:hAnsiTheme="minorHAnsi" w:cstheme="minorHAnsi"/>
            <w:color w:val="1155CC"/>
            <w:sz w:val="16"/>
            <w:szCs w:val="16"/>
            <w:u w:val="single"/>
          </w:rPr>
          <w:t>https://www.who.int/ncds/introduction/en/</w:t>
        </w:r>
      </w:hyperlink>
    </w:p>
    <w:p w14:paraId="739CB46E" w14:textId="77777777" w:rsidR="00D13F23" w:rsidRPr="0008430A" w:rsidRDefault="00D13F23" w:rsidP="007E3258">
      <w:pPr>
        <w:rPr>
          <w:rFonts w:asciiTheme="minorHAnsi" w:eastAsia="Helvetica Neue" w:hAnsiTheme="minorHAnsi" w:cstheme="minorHAnsi"/>
          <w:color w:val="333333"/>
          <w:sz w:val="16"/>
          <w:szCs w:val="16"/>
        </w:rPr>
      </w:pPr>
    </w:p>
    <w:p w14:paraId="14A3EAB5" w14:textId="77777777" w:rsidR="002843E6" w:rsidRPr="0008430A" w:rsidRDefault="002843E6" w:rsidP="007E3258">
      <w:pPr>
        <w:rPr>
          <w:rFonts w:asciiTheme="minorHAnsi" w:eastAsia="Helvetica Neue" w:hAnsiTheme="minorHAnsi" w:cstheme="minorHAnsi"/>
          <w:color w:val="303030"/>
          <w:sz w:val="16"/>
          <w:szCs w:val="16"/>
        </w:rPr>
      </w:pPr>
      <w:r w:rsidRPr="0008430A">
        <w:rPr>
          <w:rFonts w:asciiTheme="minorHAnsi" w:eastAsia="Helvetica Neue" w:hAnsiTheme="minorHAnsi" w:cstheme="minorHAnsi"/>
          <w:color w:val="303030"/>
          <w:sz w:val="16"/>
          <w:szCs w:val="16"/>
        </w:rPr>
        <w:t xml:space="preserve">Wu, D. W., DiGiacomo, A., &amp; Kingstone, A. (2013). A sustainable building promotes pro-environmental behavior: an observational study on food disposal. </w:t>
      </w:r>
      <w:proofErr w:type="spellStart"/>
      <w:r w:rsidRPr="0008430A">
        <w:rPr>
          <w:rFonts w:asciiTheme="minorHAnsi" w:eastAsia="Helvetica Neue" w:hAnsiTheme="minorHAnsi" w:cstheme="minorHAnsi"/>
          <w:i/>
          <w:color w:val="303030"/>
          <w:sz w:val="16"/>
          <w:szCs w:val="16"/>
        </w:rPr>
        <w:t>PloS</w:t>
      </w:r>
      <w:proofErr w:type="spellEnd"/>
      <w:r w:rsidRPr="0008430A">
        <w:rPr>
          <w:rFonts w:asciiTheme="minorHAnsi" w:eastAsia="Helvetica Neue" w:hAnsiTheme="minorHAnsi" w:cstheme="minorHAnsi"/>
          <w:i/>
          <w:color w:val="303030"/>
          <w:sz w:val="16"/>
          <w:szCs w:val="16"/>
        </w:rPr>
        <w:t xml:space="preserve"> one</w:t>
      </w:r>
      <w:r w:rsidRPr="0008430A">
        <w:rPr>
          <w:rFonts w:asciiTheme="minorHAnsi" w:eastAsia="Helvetica Neue" w:hAnsiTheme="minorHAnsi" w:cstheme="minorHAnsi"/>
          <w:color w:val="303030"/>
          <w:sz w:val="16"/>
          <w:szCs w:val="16"/>
        </w:rPr>
        <w:t xml:space="preserve">, </w:t>
      </w:r>
      <w:r w:rsidRPr="0008430A">
        <w:rPr>
          <w:rFonts w:asciiTheme="minorHAnsi" w:eastAsia="Helvetica Neue" w:hAnsiTheme="minorHAnsi" w:cstheme="minorHAnsi"/>
          <w:i/>
          <w:color w:val="303030"/>
          <w:sz w:val="16"/>
          <w:szCs w:val="16"/>
        </w:rPr>
        <w:t>8</w:t>
      </w:r>
      <w:r w:rsidRPr="0008430A">
        <w:rPr>
          <w:rFonts w:asciiTheme="minorHAnsi" w:eastAsia="Helvetica Neue" w:hAnsiTheme="minorHAnsi" w:cstheme="minorHAnsi"/>
          <w:color w:val="303030"/>
          <w:sz w:val="16"/>
          <w:szCs w:val="16"/>
        </w:rPr>
        <w:t>(1), e53856.</w:t>
      </w:r>
    </w:p>
    <w:p w14:paraId="6F6FCCFC" w14:textId="77777777" w:rsidR="002843E6" w:rsidRPr="0008430A" w:rsidRDefault="002843E6" w:rsidP="007E3258">
      <w:pPr>
        <w:rPr>
          <w:rFonts w:asciiTheme="minorHAnsi" w:eastAsia="Arial" w:hAnsiTheme="minorHAnsi" w:cstheme="minorHAnsi"/>
          <w:b/>
          <w:color w:val="333333"/>
          <w:sz w:val="16"/>
          <w:szCs w:val="16"/>
        </w:rPr>
      </w:pPr>
    </w:p>
    <w:p w14:paraId="2F17D855" w14:textId="77777777" w:rsidR="002843E6" w:rsidRPr="0008430A" w:rsidRDefault="002843E6" w:rsidP="007E3258">
      <w:pPr>
        <w:rPr>
          <w:rFonts w:asciiTheme="minorHAnsi" w:eastAsia="Helvetica Neue" w:hAnsiTheme="minorHAnsi" w:cstheme="minorHAnsi"/>
          <w:sz w:val="16"/>
          <w:szCs w:val="16"/>
        </w:rPr>
      </w:pPr>
      <w:proofErr w:type="spellStart"/>
      <w:r w:rsidRPr="0008430A">
        <w:rPr>
          <w:rFonts w:asciiTheme="minorHAnsi" w:eastAsia="Helvetica Neue" w:hAnsiTheme="minorHAnsi" w:cstheme="minorHAnsi"/>
          <w:sz w:val="16"/>
          <w:szCs w:val="16"/>
        </w:rPr>
        <w:t>Zhai</w:t>
      </w:r>
      <w:proofErr w:type="spellEnd"/>
      <w:r w:rsidRPr="0008430A">
        <w:rPr>
          <w:rFonts w:asciiTheme="minorHAnsi" w:eastAsia="Helvetica Neue" w:hAnsiTheme="minorHAnsi" w:cstheme="minorHAnsi"/>
          <w:sz w:val="16"/>
          <w:szCs w:val="16"/>
        </w:rPr>
        <w:t xml:space="preserve">, Long, Zhang, Yi, &amp; Zhang, Dongfeng. (2015). Sedentary </w:t>
      </w:r>
      <w:proofErr w:type="spellStart"/>
      <w:r w:rsidRPr="0008430A">
        <w:rPr>
          <w:rFonts w:asciiTheme="minorHAnsi" w:eastAsia="Helvetica Neue" w:hAnsiTheme="minorHAnsi" w:cstheme="minorHAnsi"/>
          <w:sz w:val="16"/>
          <w:szCs w:val="16"/>
        </w:rPr>
        <w:t>behaviour</w:t>
      </w:r>
      <w:proofErr w:type="spellEnd"/>
      <w:r w:rsidRPr="0008430A">
        <w:rPr>
          <w:rFonts w:asciiTheme="minorHAnsi" w:eastAsia="Helvetica Neue" w:hAnsiTheme="minorHAnsi" w:cstheme="minorHAnsi"/>
          <w:sz w:val="16"/>
          <w:szCs w:val="16"/>
        </w:rPr>
        <w:t xml:space="preserve"> and the risk of depression: A meta-analysis. British Journal of Sports Medicine, 49(11), 705-709.</w:t>
      </w:r>
    </w:p>
    <w:p w14:paraId="5C2AC7C9" w14:textId="77777777" w:rsidR="002843E6" w:rsidRPr="0008430A" w:rsidRDefault="002843E6" w:rsidP="007E3258">
      <w:pPr>
        <w:rPr>
          <w:rFonts w:asciiTheme="minorHAnsi" w:hAnsiTheme="minorHAnsi" w:cstheme="minorHAnsi"/>
          <w:color w:val="000000" w:themeColor="text1"/>
          <w:sz w:val="16"/>
          <w:szCs w:val="16"/>
        </w:rPr>
      </w:pPr>
    </w:p>
    <w:sectPr w:rsidR="002843E6" w:rsidRPr="0008430A" w:rsidSect="00834E6C">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e">
    <w:panose1 w:val="020B0503030202060203"/>
    <w:charset w:val="4D"/>
    <w:family w:val="swiss"/>
    <w:notTrueType/>
    <w:pitch w:val="variable"/>
    <w:sig w:usb0="00000007" w:usb1="00000000" w:usb2="00000000" w:usb3="00000000" w:csb0="00000093" w:csb1="00000000"/>
  </w:font>
  <w:font w:name="Helvetica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A56"/>
    <w:multiLevelType w:val="multilevel"/>
    <w:tmpl w:val="316A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DF2493"/>
    <w:multiLevelType w:val="multilevel"/>
    <w:tmpl w:val="9386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D145C4"/>
    <w:multiLevelType w:val="hybridMultilevel"/>
    <w:tmpl w:val="B3AA2818"/>
    <w:lvl w:ilvl="0" w:tplc="7CE2679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C3F"/>
    <w:rsid w:val="0001167B"/>
    <w:rsid w:val="000606AC"/>
    <w:rsid w:val="00073EC6"/>
    <w:rsid w:val="0008430A"/>
    <w:rsid w:val="0009277E"/>
    <w:rsid w:val="000A1075"/>
    <w:rsid w:val="000B6B14"/>
    <w:rsid w:val="001234FD"/>
    <w:rsid w:val="00136086"/>
    <w:rsid w:val="00167A47"/>
    <w:rsid w:val="00192E81"/>
    <w:rsid w:val="001D3856"/>
    <w:rsid w:val="001E686F"/>
    <w:rsid w:val="001F4533"/>
    <w:rsid w:val="0021493F"/>
    <w:rsid w:val="0024046C"/>
    <w:rsid w:val="002843E6"/>
    <w:rsid w:val="002E2F6B"/>
    <w:rsid w:val="002E3864"/>
    <w:rsid w:val="002E3AC4"/>
    <w:rsid w:val="002F608A"/>
    <w:rsid w:val="00322FA2"/>
    <w:rsid w:val="00323E95"/>
    <w:rsid w:val="00323F68"/>
    <w:rsid w:val="00331E49"/>
    <w:rsid w:val="003419F9"/>
    <w:rsid w:val="00363E8E"/>
    <w:rsid w:val="00393ADC"/>
    <w:rsid w:val="00394A9A"/>
    <w:rsid w:val="003C0C64"/>
    <w:rsid w:val="003D72AC"/>
    <w:rsid w:val="0044434A"/>
    <w:rsid w:val="004456F8"/>
    <w:rsid w:val="0045065F"/>
    <w:rsid w:val="004901AB"/>
    <w:rsid w:val="00491166"/>
    <w:rsid w:val="004B2464"/>
    <w:rsid w:val="004B2A04"/>
    <w:rsid w:val="004B5083"/>
    <w:rsid w:val="004C2B7A"/>
    <w:rsid w:val="004D121E"/>
    <w:rsid w:val="004E6472"/>
    <w:rsid w:val="00521626"/>
    <w:rsid w:val="00564405"/>
    <w:rsid w:val="005C396D"/>
    <w:rsid w:val="005C6C89"/>
    <w:rsid w:val="00626A5A"/>
    <w:rsid w:val="00630C71"/>
    <w:rsid w:val="00673F7F"/>
    <w:rsid w:val="00687388"/>
    <w:rsid w:val="006E5B57"/>
    <w:rsid w:val="006E7620"/>
    <w:rsid w:val="00731039"/>
    <w:rsid w:val="0076491B"/>
    <w:rsid w:val="00796912"/>
    <w:rsid w:val="007D0154"/>
    <w:rsid w:val="007E3258"/>
    <w:rsid w:val="008059CA"/>
    <w:rsid w:val="0081264D"/>
    <w:rsid w:val="00834E6C"/>
    <w:rsid w:val="00841F91"/>
    <w:rsid w:val="00852933"/>
    <w:rsid w:val="008624EA"/>
    <w:rsid w:val="00862C1C"/>
    <w:rsid w:val="00871763"/>
    <w:rsid w:val="008B5E9D"/>
    <w:rsid w:val="008F68BA"/>
    <w:rsid w:val="00904C3F"/>
    <w:rsid w:val="0095655A"/>
    <w:rsid w:val="00976F52"/>
    <w:rsid w:val="00981D2F"/>
    <w:rsid w:val="00985075"/>
    <w:rsid w:val="00994651"/>
    <w:rsid w:val="009B66E3"/>
    <w:rsid w:val="009D471A"/>
    <w:rsid w:val="009E3D89"/>
    <w:rsid w:val="00A037B2"/>
    <w:rsid w:val="00A05048"/>
    <w:rsid w:val="00A16D7F"/>
    <w:rsid w:val="00A21580"/>
    <w:rsid w:val="00A40E49"/>
    <w:rsid w:val="00AD6D6C"/>
    <w:rsid w:val="00AF6AE1"/>
    <w:rsid w:val="00B0721F"/>
    <w:rsid w:val="00B25F40"/>
    <w:rsid w:val="00B579DB"/>
    <w:rsid w:val="00B83786"/>
    <w:rsid w:val="00B95182"/>
    <w:rsid w:val="00BB5738"/>
    <w:rsid w:val="00BC1A34"/>
    <w:rsid w:val="00BE0325"/>
    <w:rsid w:val="00BE232D"/>
    <w:rsid w:val="00C1535C"/>
    <w:rsid w:val="00C64958"/>
    <w:rsid w:val="00C7067E"/>
    <w:rsid w:val="00CD135F"/>
    <w:rsid w:val="00CD16E0"/>
    <w:rsid w:val="00CD446E"/>
    <w:rsid w:val="00CE1B78"/>
    <w:rsid w:val="00CE3564"/>
    <w:rsid w:val="00CE4458"/>
    <w:rsid w:val="00D13F23"/>
    <w:rsid w:val="00D20489"/>
    <w:rsid w:val="00D31706"/>
    <w:rsid w:val="00D34CFD"/>
    <w:rsid w:val="00D62D32"/>
    <w:rsid w:val="00D6710C"/>
    <w:rsid w:val="00D67753"/>
    <w:rsid w:val="00DE71FD"/>
    <w:rsid w:val="00DE7CAB"/>
    <w:rsid w:val="00E050A9"/>
    <w:rsid w:val="00E248BE"/>
    <w:rsid w:val="00E328D7"/>
    <w:rsid w:val="00E453CA"/>
    <w:rsid w:val="00E45808"/>
    <w:rsid w:val="00E470CC"/>
    <w:rsid w:val="00E62B25"/>
    <w:rsid w:val="00E8308D"/>
    <w:rsid w:val="00EA4A0B"/>
    <w:rsid w:val="00F15E3D"/>
    <w:rsid w:val="00F1610B"/>
    <w:rsid w:val="00F35F78"/>
    <w:rsid w:val="00F80D85"/>
    <w:rsid w:val="00F85CE3"/>
    <w:rsid w:val="00FA01DB"/>
    <w:rsid w:val="00FA1C42"/>
    <w:rsid w:val="00FA29ED"/>
    <w:rsid w:val="00FC1D35"/>
    <w:rsid w:val="00FD6E50"/>
    <w:rsid w:val="00FD777A"/>
    <w:rsid w:val="00FE7F5C"/>
    <w:rsid w:val="00FF00CC"/>
    <w:rsid w:val="00FF2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BA122D"/>
  <w14:defaultImageDpi w14:val="32767"/>
  <w15:chartTrackingRefBased/>
  <w15:docId w15:val="{AE3A06FC-4209-D14B-9563-815210E7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21580"/>
    <w:rPr>
      <w:rFonts w:ascii="Times New Roman" w:eastAsia="Times New Roman" w:hAnsi="Times New Roman" w:cs="Times New Roman"/>
    </w:rPr>
  </w:style>
  <w:style w:type="paragraph" w:styleId="Heading1">
    <w:name w:val="heading 1"/>
    <w:basedOn w:val="Normal"/>
    <w:next w:val="Normal"/>
    <w:link w:val="Heading1Char"/>
    <w:uiPriority w:val="9"/>
    <w:qFormat/>
    <w:rsid w:val="006E5B57"/>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rsid w:val="00363E8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4C3F"/>
    <w:pPr>
      <w:spacing w:before="100" w:beforeAutospacing="1" w:after="100" w:afterAutospacing="1"/>
    </w:pPr>
  </w:style>
  <w:style w:type="character" w:customStyle="1" w:styleId="Heading1Char">
    <w:name w:val="Heading 1 Char"/>
    <w:basedOn w:val="DefaultParagraphFont"/>
    <w:link w:val="Heading1"/>
    <w:uiPriority w:val="9"/>
    <w:rsid w:val="006E5B57"/>
    <w:rPr>
      <w:rFonts w:ascii="Calibri" w:eastAsia="Calibri" w:hAnsi="Calibri" w:cs="Calibri"/>
      <w:color w:val="2F5496"/>
      <w:sz w:val="32"/>
      <w:szCs w:val="32"/>
    </w:rPr>
  </w:style>
  <w:style w:type="character" w:customStyle="1" w:styleId="apple-converted-space">
    <w:name w:val="apple-converted-space"/>
    <w:basedOn w:val="DefaultParagraphFont"/>
    <w:rsid w:val="002843E6"/>
  </w:style>
  <w:style w:type="paragraph" w:styleId="ListParagraph">
    <w:name w:val="List Paragraph"/>
    <w:basedOn w:val="Normal"/>
    <w:uiPriority w:val="34"/>
    <w:qFormat/>
    <w:rsid w:val="002843E6"/>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13F23"/>
    <w:rPr>
      <w:color w:val="0563C1" w:themeColor="hyperlink"/>
      <w:u w:val="single"/>
    </w:rPr>
  </w:style>
  <w:style w:type="character" w:styleId="UnresolvedMention">
    <w:name w:val="Unresolved Mention"/>
    <w:basedOn w:val="DefaultParagraphFont"/>
    <w:uiPriority w:val="99"/>
    <w:rsid w:val="00D13F23"/>
    <w:rPr>
      <w:color w:val="605E5C"/>
      <w:shd w:val="clear" w:color="auto" w:fill="E1DFDD"/>
    </w:rPr>
  </w:style>
  <w:style w:type="character" w:customStyle="1" w:styleId="Heading2Char">
    <w:name w:val="Heading 2 Char"/>
    <w:basedOn w:val="DefaultParagraphFont"/>
    <w:link w:val="Heading2"/>
    <w:uiPriority w:val="9"/>
    <w:rsid w:val="00363E8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8430A"/>
    <w:rPr>
      <w:sz w:val="18"/>
      <w:szCs w:val="18"/>
    </w:rPr>
  </w:style>
  <w:style w:type="character" w:customStyle="1" w:styleId="BalloonTextChar">
    <w:name w:val="Balloon Text Char"/>
    <w:basedOn w:val="DefaultParagraphFont"/>
    <w:link w:val="BalloonText"/>
    <w:uiPriority w:val="99"/>
    <w:semiHidden/>
    <w:rsid w:val="0008430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311940">
      <w:bodyDiv w:val="1"/>
      <w:marLeft w:val="0"/>
      <w:marRight w:val="0"/>
      <w:marTop w:val="0"/>
      <w:marBottom w:val="0"/>
      <w:divBdr>
        <w:top w:val="none" w:sz="0" w:space="0" w:color="auto"/>
        <w:left w:val="none" w:sz="0" w:space="0" w:color="auto"/>
        <w:bottom w:val="none" w:sz="0" w:space="0" w:color="auto"/>
        <w:right w:val="none" w:sz="0" w:space="0" w:color="auto"/>
      </w:divBdr>
    </w:div>
    <w:div w:id="1369447470">
      <w:bodyDiv w:val="1"/>
      <w:marLeft w:val="0"/>
      <w:marRight w:val="0"/>
      <w:marTop w:val="0"/>
      <w:marBottom w:val="0"/>
      <w:divBdr>
        <w:top w:val="none" w:sz="0" w:space="0" w:color="auto"/>
        <w:left w:val="none" w:sz="0" w:space="0" w:color="auto"/>
        <w:bottom w:val="none" w:sz="0" w:space="0" w:color="auto"/>
        <w:right w:val="none" w:sz="0" w:space="0" w:color="auto"/>
      </w:divBdr>
      <w:divsChild>
        <w:div w:id="1594973">
          <w:marLeft w:val="0"/>
          <w:marRight w:val="0"/>
          <w:marTop w:val="0"/>
          <w:marBottom w:val="0"/>
          <w:divBdr>
            <w:top w:val="none" w:sz="0" w:space="0" w:color="auto"/>
            <w:left w:val="none" w:sz="0" w:space="0" w:color="auto"/>
            <w:bottom w:val="none" w:sz="0" w:space="0" w:color="auto"/>
            <w:right w:val="none" w:sz="0" w:space="0" w:color="auto"/>
          </w:divBdr>
          <w:divsChild>
            <w:div w:id="1635062319">
              <w:marLeft w:val="0"/>
              <w:marRight w:val="0"/>
              <w:marTop w:val="0"/>
              <w:marBottom w:val="0"/>
              <w:divBdr>
                <w:top w:val="none" w:sz="0" w:space="0" w:color="auto"/>
                <w:left w:val="none" w:sz="0" w:space="0" w:color="auto"/>
                <w:bottom w:val="none" w:sz="0" w:space="0" w:color="auto"/>
                <w:right w:val="none" w:sz="0" w:space="0" w:color="auto"/>
              </w:divBdr>
            </w:div>
            <w:div w:id="21050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6765">
      <w:bodyDiv w:val="1"/>
      <w:marLeft w:val="0"/>
      <w:marRight w:val="0"/>
      <w:marTop w:val="0"/>
      <w:marBottom w:val="0"/>
      <w:divBdr>
        <w:top w:val="none" w:sz="0" w:space="0" w:color="auto"/>
        <w:left w:val="none" w:sz="0" w:space="0" w:color="auto"/>
        <w:bottom w:val="none" w:sz="0" w:space="0" w:color="auto"/>
        <w:right w:val="none" w:sz="0" w:space="0" w:color="auto"/>
      </w:divBdr>
      <w:divsChild>
        <w:div w:id="580336233">
          <w:marLeft w:val="0"/>
          <w:marRight w:val="0"/>
          <w:marTop w:val="0"/>
          <w:marBottom w:val="0"/>
          <w:divBdr>
            <w:top w:val="none" w:sz="0" w:space="0" w:color="auto"/>
            <w:left w:val="none" w:sz="0" w:space="0" w:color="auto"/>
            <w:bottom w:val="none" w:sz="0" w:space="0" w:color="auto"/>
            <w:right w:val="none" w:sz="0" w:space="0" w:color="auto"/>
          </w:divBdr>
          <w:divsChild>
            <w:div w:id="742141559">
              <w:marLeft w:val="0"/>
              <w:marRight w:val="0"/>
              <w:marTop w:val="0"/>
              <w:marBottom w:val="0"/>
              <w:divBdr>
                <w:top w:val="none" w:sz="0" w:space="0" w:color="auto"/>
                <w:left w:val="none" w:sz="0" w:space="0" w:color="auto"/>
                <w:bottom w:val="none" w:sz="0" w:space="0" w:color="auto"/>
                <w:right w:val="none" w:sz="0" w:space="0" w:color="auto"/>
              </w:divBdr>
              <w:divsChild>
                <w:div w:id="1482502812">
                  <w:marLeft w:val="0"/>
                  <w:marRight w:val="0"/>
                  <w:marTop w:val="0"/>
                  <w:marBottom w:val="0"/>
                  <w:divBdr>
                    <w:top w:val="none" w:sz="0" w:space="0" w:color="auto"/>
                    <w:left w:val="none" w:sz="0" w:space="0" w:color="auto"/>
                    <w:bottom w:val="none" w:sz="0" w:space="0" w:color="auto"/>
                    <w:right w:val="none" w:sz="0" w:space="0" w:color="auto"/>
                  </w:divBdr>
                  <w:divsChild>
                    <w:div w:id="1112820994">
                      <w:marLeft w:val="0"/>
                      <w:marRight w:val="0"/>
                      <w:marTop w:val="0"/>
                      <w:marBottom w:val="0"/>
                      <w:divBdr>
                        <w:top w:val="none" w:sz="0" w:space="0" w:color="auto"/>
                        <w:left w:val="none" w:sz="0" w:space="0" w:color="auto"/>
                        <w:bottom w:val="none" w:sz="0" w:space="0" w:color="auto"/>
                        <w:right w:val="none" w:sz="0" w:space="0" w:color="auto"/>
                      </w:divBdr>
                    </w:div>
                  </w:divsChild>
                </w:div>
                <w:div w:id="745961728">
                  <w:marLeft w:val="0"/>
                  <w:marRight w:val="0"/>
                  <w:marTop w:val="0"/>
                  <w:marBottom w:val="0"/>
                  <w:divBdr>
                    <w:top w:val="none" w:sz="0" w:space="0" w:color="auto"/>
                    <w:left w:val="none" w:sz="0" w:space="0" w:color="auto"/>
                    <w:bottom w:val="none" w:sz="0" w:space="0" w:color="auto"/>
                    <w:right w:val="none" w:sz="0" w:space="0" w:color="auto"/>
                  </w:divBdr>
                  <w:divsChild>
                    <w:div w:id="878904865">
                      <w:marLeft w:val="0"/>
                      <w:marRight w:val="0"/>
                      <w:marTop w:val="0"/>
                      <w:marBottom w:val="0"/>
                      <w:divBdr>
                        <w:top w:val="none" w:sz="0" w:space="0" w:color="auto"/>
                        <w:left w:val="none" w:sz="0" w:space="0" w:color="auto"/>
                        <w:bottom w:val="none" w:sz="0" w:space="0" w:color="auto"/>
                        <w:right w:val="none" w:sz="0" w:space="0" w:color="auto"/>
                      </w:divBdr>
                    </w:div>
                    <w:div w:id="920870534">
                      <w:marLeft w:val="0"/>
                      <w:marRight w:val="0"/>
                      <w:marTop w:val="0"/>
                      <w:marBottom w:val="0"/>
                      <w:divBdr>
                        <w:top w:val="none" w:sz="0" w:space="0" w:color="auto"/>
                        <w:left w:val="none" w:sz="0" w:space="0" w:color="auto"/>
                        <w:bottom w:val="none" w:sz="0" w:space="0" w:color="auto"/>
                        <w:right w:val="none" w:sz="0" w:space="0" w:color="auto"/>
                      </w:divBdr>
                    </w:div>
                    <w:div w:id="1750955003">
                      <w:marLeft w:val="0"/>
                      <w:marRight w:val="0"/>
                      <w:marTop w:val="0"/>
                      <w:marBottom w:val="0"/>
                      <w:divBdr>
                        <w:top w:val="none" w:sz="0" w:space="0" w:color="auto"/>
                        <w:left w:val="none" w:sz="0" w:space="0" w:color="auto"/>
                        <w:bottom w:val="none" w:sz="0" w:space="0" w:color="auto"/>
                        <w:right w:val="none" w:sz="0" w:space="0" w:color="auto"/>
                      </w:divBdr>
                    </w:div>
                    <w:div w:id="308285155">
                      <w:marLeft w:val="0"/>
                      <w:marRight w:val="0"/>
                      <w:marTop w:val="0"/>
                      <w:marBottom w:val="0"/>
                      <w:divBdr>
                        <w:top w:val="none" w:sz="0" w:space="0" w:color="auto"/>
                        <w:left w:val="none" w:sz="0" w:space="0" w:color="auto"/>
                        <w:bottom w:val="none" w:sz="0" w:space="0" w:color="auto"/>
                        <w:right w:val="none" w:sz="0" w:space="0" w:color="auto"/>
                      </w:divBdr>
                    </w:div>
                    <w:div w:id="928851138">
                      <w:marLeft w:val="0"/>
                      <w:marRight w:val="0"/>
                      <w:marTop w:val="0"/>
                      <w:marBottom w:val="0"/>
                      <w:divBdr>
                        <w:top w:val="none" w:sz="0" w:space="0" w:color="auto"/>
                        <w:left w:val="none" w:sz="0" w:space="0" w:color="auto"/>
                        <w:bottom w:val="none" w:sz="0" w:space="0" w:color="auto"/>
                        <w:right w:val="none" w:sz="0" w:space="0" w:color="auto"/>
                      </w:divBdr>
                    </w:div>
                  </w:divsChild>
                </w:div>
                <w:div w:id="21833853">
                  <w:marLeft w:val="0"/>
                  <w:marRight w:val="0"/>
                  <w:marTop w:val="0"/>
                  <w:marBottom w:val="0"/>
                  <w:divBdr>
                    <w:top w:val="none" w:sz="0" w:space="0" w:color="auto"/>
                    <w:left w:val="none" w:sz="0" w:space="0" w:color="auto"/>
                    <w:bottom w:val="none" w:sz="0" w:space="0" w:color="auto"/>
                    <w:right w:val="none" w:sz="0" w:space="0" w:color="auto"/>
                  </w:divBdr>
                  <w:divsChild>
                    <w:div w:id="257981575">
                      <w:marLeft w:val="0"/>
                      <w:marRight w:val="0"/>
                      <w:marTop w:val="0"/>
                      <w:marBottom w:val="0"/>
                      <w:divBdr>
                        <w:top w:val="none" w:sz="0" w:space="0" w:color="auto"/>
                        <w:left w:val="none" w:sz="0" w:space="0" w:color="auto"/>
                        <w:bottom w:val="none" w:sz="0" w:space="0" w:color="auto"/>
                        <w:right w:val="none" w:sz="0" w:space="0" w:color="auto"/>
                      </w:divBdr>
                    </w:div>
                  </w:divsChild>
                </w:div>
                <w:div w:id="1533610526">
                  <w:marLeft w:val="0"/>
                  <w:marRight w:val="0"/>
                  <w:marTop w:val="0"/>
                  <w:marBottom w:val="0"/>
                  <w:divBdr>
                    <w:top w:val="none" w:sz="0" w:space="0" w:color="auto"/>
                    <w:left w:val="none" w:sz="0" w:space="0" w:color="auto"/>
                    <w:bottom w:val="none" w:sz="0" w:space="0" w:color="auto"/>
                    <w:right w:val="none" w:sz="0" w:space="0" w:color="auto"/>
                  </w:divBdr>
                  <w:divsChild>
                    <w:div w:id="1283149275">
                      <w:marLeft w:val="0"/>
                      <w:marRight w:val="0"/>
                      <w:marTop w:val="0"/>
                      <w:marBottom w:val="0"/>
                      <w:divBdr>
                        <w:top w:val="none" w:sz="0" w:space="0" w:color="auto"/>
                        <w:left w:val="none" w:sz="0" w:space="0" w:color="auto"/>
                        <w:bottom w:val="none" w:sz="0" w:space="0" w:color="auto"/>
                        <w:right w:val="none" w:sz="0" w:space="0" w:color="auto"/>
                      </w:divBdr>
                    </w:div>
                  </w:divsChild>
                </w:div>
                <w:div w:id="49115422">
                  <w:marLeft w:val="0"/>
                  <w:marRight w:val="0"/>
                  <w:marTop w:val="0"/>
                  <w:marBottom w:val="0"/>
                  <w:divBdr>
                    <w:top w:val="none" w:sz="0" w:space="0" w:color="auto"/>
                    <w:left w:val="none" w:sz="0" w:space="0" w:color="auto"/>
                    <w:bottom w:val="none" w:sz="0" w:space="0" w:color="auto"/>
                    <w:right w:val="none" w:sz="0" w:space="0" w:color="auto"/>
                  </w:divBdr>
                  <w:divsChild>
                    <w:div w:id="9706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2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ncds/introduction/e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hyperlink" Target="https://www.kff.org/global-health-policy/fact-sheet/the-u-s-government-and-global-non-communicable-diseases/"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6</Pages>
  <Words>2309</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Thornton, Amy</dc:creator>
  <cp:keywords/>
  <dc:description/>
  <cp:lastModifiedBy>Thornton, Amy</cp:lastModifiedBy>
  <cp:revision>12</cp:revision>
  <cp:lastPrinted>2019-11-04T15:46:00Z</cp:lastPrinted>
  <dcterms:created xsi:type="dcterms:W3CDTF">2019-11-04T15:46:00Z</dcterms:created>
  <dcterms:modified xsi:type="dcterms:W3CDTF">2019-11-15T23:52:00Z</dcterms:modified>
</cp:coreProperties>
</file>